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18" w:rsidRDefault="00315718">
      <w:pPr>
        <w:jc w:val="center"/>
        <w:rPr>
          <w:sz w:val="32"/>
        </w:rPr>
      </w:pPr>
      <w:r>
        <w:rPr>
          <w:sz w:val="32"/>
        </w:rPr>
        <w:t>ZÁPIS z jednání komise</w:t>
      </w:r>
    </w:p>
    <w:p w:rsidR="00315718" w:rsidRDefault="00315718">
      <w:pPr>
        <w:pStyle w:val="Nadpis3"/>
      </w:pPr>
      <w:r>
        <w:t>Programu Veřejné informační služby knihoven (VISK) 9</w:t>
      </w:r>
    </w:p>
    <w:p w:rsidR="00315718" w:rsidRDefault="00443B50">
      <w:pPr>
        <w:jc w:val="center"/>
        <w:rPr>
          <w:sz w:val="32"/>
        </w:rPr>
      </w:pPr>
      <w:r>
        <w:rPr>
          <w:sz w:val="32"/>
        </w:rPr>
        <w:t>dne 14. 2. 2017</w:t>
      </w:r>
      <w:r w:rsidR="00315718">
        <w:rPr>
          <w:sz w:val="32"/>
        </w:rPr>
        <w:t>, MK</w:t>
      </w:r>
    </w:p>
    <w:p w:rsidR="00315718" w:rsidRDefault="00315718">
      <w:pPr>
        <w:jc w:val="center"/>
        <w:rPr>
          <w:b/>
          <w:sz w:val="28"/>
        </w:rPr>
      </w:pPr>
    </w:p>
    <w:p w:rsidR="00093B47" w:rsidRDefault="00315718" w:rsidP="008F5C71">
      <w:pPr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443B50">
        <w:rPr>
          <w:sz w:val="24"/>
        </w:rPr>
        <w:t>PhDr. Zdeněk Bartl (NK ČR)</w:t>
      </w:r>
      <w:r w:rsidR="001542DA">
        <w:rPr>
          <w:sz w:val="24"/>
        </w:rPr>
        <w:t xml:space="preserve">, </w:t>
      </w:r>
      <w:r w:rsidR="00553AED">
        <w:rPr>
          <w:sz w:val="24"/>
        </w:rPr>
        <w:t xml:space="preserve">Mgr. </w:t>
      </w:r>
      <w:r w:rsidR="002A2A47">
        <w:rPr>
          <w:sz w:val="24"/>
        </w:rPr>
        <w:t>Pavlína</w:t>
      </w:r>
      <w:r w:rsidR="00093B47">
        <w:rPr>
          <w:sz w:val="24"/>
        </w:rPr>
        <w:t xml:space="preserve"> Doležalová (SVK Plzeňského kraje),</w:t>
      </w:r>
      <w:r w:rsidR="00443B50">
        <w:rPr>
          <w:sz w:val="24"/>
        </w:rPr>
        <w:t xml:space="preserve"> Mgr. Radovan </w:t>
      </w:r>
      <w:proofErr w:type="spellStart"/>
      <w:r w:rsidR="00443B50">
        <w:rPr>
          <w:sz w:val="24"/>
        </w:rPr>
        <w:t>Jančář</w:t>
      </w:r>
      <w:proofErr w:type="spellEnd"/>
      <w:r w:rsidR="00443B50">
        <w:rPr>
          <w:sz w:val="24"/>
        </w:rPr>
        <w:t xml:space="preserve"> (KBBB Uh. Hradiště), </w:t>
      </w:r>
      <w:r w:rsidR="00093B47">
        <w:rPr>
          <w:sz w:val="24"/>
        </w:rPr>
        <w:t>Mgr. Veronika Ježková (SVK Kladno)</w:t>
      </w:r>
      <w:r w:rsidR="009B2C44">
        <w:rPr>
          <w:sz w:val="24"/>
        </w:rPr>
        <w:t xml:space="preserve">, </w:t>
      </w:r>
      <w:r w:rsidR="00AC7EA2">
        <w:rPr>
          <w:sz w:val="24"/>
        </w:rPr>
        <w:t>Mgr. Edita Lichtenbergová (NK ČR),</w:t>
      </w:r>
      <w:r w:rsidR="00093B47">
        <w:rPr>
          <w:sz w:val="24"/>
        </w:rPr>
        <w:t xml:space="preserve"> Mgr. Petra Miturová (MK), </w:t>
      </w:r>
      <w:r w:rsidR="00443B50">
        <w:rPr>
          <w:sz w:val="24"/>
        </w:rPr>
        <w:t xml:space="preserve">Jana Poláčková (ÚK ČVUT), </w:t>
      </w:r>
      <w:r w:rsidR="00093B47">
        <w:rPr>
          <w:sz w:val="24"/>
        </w:rPr>
        <w:t>RNDr. Lenka Prucková (Knihovna m. Olomouce)</w:t>
      </w:r>
      <w:r w:rsidR="001542DA">
        <w:rPr>
          <w:sz w:val="24"/>
        </w:rPr>
        <w:t xml:space="preserve">, </w:t>
      </w:r>
      <w:r w:rsidR="00553AED">
        <w:rPr>
          <w:sz w:val="24"/>
        </w:rPr>
        <w:t>Mgr</w:t>
      </w:r>
      <w:r w:rsidR="007C43E9">
        <w:rPr>
          <w:sz w:val="24"/>
        </w:rPr>
        <w:t>. Eva Svobodová</w:t>
      </w:r>
      <w:r w:rsidR="00553AED">
        <w:rPr>
          <w:sz w:val="24"/>
        </w:rPr>
        <w:t xml:space="preserve"> (SVK HK</w:t>
      </w:r>
      <w:r w:rsidR="00233881">
        <w:rPr>
          <w:sz w:val="24"/>
        </w:rPr>
        <w:t>),</w:t>
      </w:r>
      <w:r w:rsidR="00AC7EA2">
        <w:rPr>
          <w:sz w:val="24"/>
        </w:rPr>
        <w:t xml:space="preserve"> Mgr. Pavlína </w:t>
      </w:r>
      <w:proofErr w:type="spellStart"/>
      <w:r w:rsidR="00AC7EA2">
        <w:rPr>
          <w:sz w:val="24"/>
        </w:rPr>
        <w:t>Szöke</w:t>
      </w:r>
      <w:proofErr w:type="spellEnd"/>
      <w:r w:rsidR="00AC7EA2">
        <w:rPr>
          <w:sz w:val="24"/>
        </w:rPr>
        <w:t xml:space="preserve"> (MSVK Ostrava),</w:t>
      </w:r>
      <w:r w:rsidR="008F5C71" w:rsidRPr="008F5C71">
        <w:rPr>
          <w:sz w:val="24"/>
        </w:rPr>
        <w:t xml:space="preserve"> </w:t>
      </w:r>
      <w:r w:rsidR="00093B47">
        <w:rPr>
          <w:sz w:val="24"/>
        </w:rPr>
        <w:t>Mgr. et Mgr. J</w:t>
      </w:r>
      <w:r w:rsidR="00443B50">
        <w:rPr>
          <w:sz w:val="24"/>
        </w:rPr>
        <w:t>ana Peňázová</w:t>
      </w:r>
      <w:r w:rsidR="00093B47">
        <w:rPr>
          <w:sz w:val="24"/>
        </w:rPr>
        <w:t xml:space="preserve"> (MZK Brno), Mgr. Marta Zizienová (UK TU Liberec).</w:t>
      </w:r>
    </w:p>
    <w:p w:rsidR="00315718" w:rsidRDefault="00315718">
      <w:pPr>
        <w:pBdr>
          <w:bottom w:val="single" w:sz="12" w:space="1" w:color="auto"/>
        </w:pBdr>
        <w:jc w:val="both"/>
        <w:rPr>
          <w:sz w:val="24"/>
        </w:rPr>
      </w:pPr>
    </w:p>
    <w:p w:rsidR="00315718" w:rsidRDefault="00315718">
      <w:pPr>
        <w:jc w:val="both"/>
        <w:rPr>
          <w:sz w:val="24"/>
        </w:rPr>
      </w:pPr>
    </w:p>
    <w:p w:rsidR="00315718" w:rsidRPr="005269C1" w:rsidRDefault="00AE777B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15718" w:rsidRPr="005269C1">
        <w:rPr>
          <w:b/>
          <w:sz w:val="24"/>
        </w:rPr>
        <w:t>:</w:t>
      </w:r>
    </w:p>
    <w:p w:rsidR="00C26267" w:rsidRDefault="00315718">
      <w:pPr>
        <w:jc w:val="both"/>
        <w:rPr>
          <w:sz w:val="24"/>
        </w:rPr>
      </w:pPr>
      <w:r w:rsidRPr="005269C1">
        <w:rPr>
          <w:sz w:val="24"/>
        </w:rPr>
        <w:t>Mgr. Miturová (tajemnice) zahájila jednání komise</w:t>
      </w:r>
      <w:r w:rsidR="003F23CB">
        <w:rPr>
          <w:sz w:val="24"/>
        </w:rPr>
        <w:t xml:space="preserve"> </w:t>
      </w:r>
      <w:r w:rsidR="00B7687D">
        <w:rPr>
          <w:sz w:val="24"/>
        </w:rPr>
        <w:t xml:space="preserve">a představila </w:t>
      </w:r>
      <w:r w:rsidR="00AE777B">
        <w:rPr>
          <w:sz w:val="24"/>
        </w:rPr>
        <w:t xml:space="preserve">nové členy komise </w:t>
      </w:r>
      <w:r w:rsidR="00AC7EA2">
        <w:rPr>
          <w:sz w:val="24"/>
        </w:rPr>
        <w:t>M</w:t>
      </w:r>
      <w:r w:rsidR="00C26267">
        <w:rPr>
          <w:sz w:val="24"/>
        </w:rPr>
        <w:t xml:space="preserve">gr. </w:t>
      </w:r>
      <w:proofErr w:type="spellStart"/>
      <w:r w:rsidR="00C26267">
        <w:rPr>
          <w:sz w:val="24"/>
        </w:rPr>
        <w:t>Jančáře</w:t>
      </w:r>
      <w:proofErr w:type="spellEnd"/>
      <w:r w:rsidR="00C26267">
        <w:rPr>
          <w:sz w:val="24"/>
        </w:rPr>
        <w:t xml:space="preserve"> a paní Poláčkovou.</w:t>
      </w:r>
    </w:p>
    <w:p w:rsidR="009808BA" w:rsidRDefault="009808BA">
      <w:pPr>
        <w:jc w:val="both"/>
        <w:rPr>
          <w:sz w:val="24"/>
        </w:rPr>
      </w:pPr>
    </w:p>
    <w:p w:rsidR="00315718" w:rsidRDefault="00AE777B">
      <w:pPr>
        <w:jc w:val="both"/>
        <w:rPr>
          <w:b/>
          <w:sz w:val="24"/>
        </w:rPr>
      </w:pPr>
      <w:r>
        <w:rPr>
          <w:b/>
          <w:sz w:val="24"/>
        </w:rPr>
        <w:t>2. Volba předsednictva</w:t>
      </w:r>
      <w:r w:rsidR="00315718">
        <w:rPr>
          <w:b/>
          <w:sz w:val="24"/>
        </w:rPr>
        <w:t>:</w:t>
      </w:r>
    </w:p>
    <w:p w:rsidR="00315718" w:rsidRDefault="00AC7EA2">
      <w:pPr>
        <w:pStyle w:val="Nadpis2"/>
        <w:jc w:val="both"/>
      </w:pPr>
      <w:r>
        <w:t>Předsedkyní</w:t>
      </w:r>
      <w:r w:rsidR="009B2C44">
        <w:t xml:space="preserve"> byl</w:t>
      </w:r>
      <w:r>
        <w:t>a</w:t>
      </w:r>
      <w:r w:rsidR="009B2C44">
        <w:t xml:space="preserve"> zvolen</w:t>
      </w:r>
      <w:r>
        <w:t>a</w:t>
      </w:r>
      <w:r w:rsidR="007C43E9">
        <w:t xml:space="preserve"> </w:t>
      </w:r>
      <w:r w:rsidR="00C26267">
        <w:t xml:space="preserve">Mgr. Doležalová, místopředsedkyní Mgr. </w:t>
      </w:r>
      <w:proofErr w:type="spellStart"/>
      <w:r w:rsidR="00C26267">
        <w:t>Szöke</w:t>
      </w:r>
      <w:proofErr w:type="spellEnd"/>
      <w:r w:rsidR="00315718">
        <w:t>. Jednání dále vedl</w:t>
      </w:r>
      <w:r>
        <w:t>a</w:t>
      </w:r>
      <w:r w:rsidR="00060A4C">
        <w:t xml:space="preserve"> </w:t>
      </w:r>
      <w:r>
        <w:t>předsedkyně</w:t>
      </w:r>
      <w:r w:rsidR="00315718">
        <w:t xml:space="preserve"> </w:t>
      </w:r>
      <w:r w:rsidR="009B2C44">
        <w:t>komise</w:t>
      </w:r>
      <w:r w:rsidR="00C26267">
        <w:t xml:space="preserve"> s výjimkou projektů č. 46 a 47 (SVK Plzeňského k</w:t>
      </w:r>
      <w:r w:rsidR="00E17F01">
        <w:t>raje), kdy se vedení ujala míst</w:t>
      </w:r>
      <w:r w:rsidR="00C26267">
        <w:t>opředsedkyně.</w:t>
      </w:r>
    </w:p>
    <w:p w:rsidR="0048428F" w:rsidRDefault="0048428F" w:rsidP="00483A9A">
      <w:pPr>
        <w:jc w:val="both"/>
        <w:rPr>
          <w:iCs/>
          <w:sz w:val="24"/>
          <w:szCs w:val="24"/>
        </w:rPr>
      </w:pPr>
    </w:p>
    <w:p w:rsidR="00B81280" w:rsidRPr="00E63BEF" w:rsidRDefault="00B81280" w:rsidP="00B81280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Pr="00E63BEF">
        <w:rPr>
          <w:b/>
          <w:sz w:val="24"/>
        </w:rPr>
        <w:t>. Hodnocení předchoz</w:t>
      </w:r>
      <w:r>
        <w:rPr>
          <w:b/>
          <w:sz w:val="24"/>
        </w:rPr>
        <w:t>ího r</w:t>
      </w:r>
      <w:r w:rsidR="00D90DF4">
        <w:rPr>
          <w:b/>
          <w:sz w:val="24"/>
        </w:rPr>
        <w:t xml:space="preserve">očníku podprogramu VISK </w:t>
      </w:r>
      <w:smartTag w:uri="urn:schemas-microsoft-com:office:smarttags" w:element="metricconverter">
        <w:smartTagPr>
          <w:attr w:name="ProductID" w:val="9 a"/>
        </w:smartTagPr>
        <w:r w:rsidR="00D90DF4">
          <w:rPr>
            <w:b/>
            <w:sz w:val="24"/>
          </w:rPr>
          <w:t>9 a</w:t>
        </w:r>
      </w:smartTag>
      <w:r w:rsidR="00AC7EA2">
        <w:rPr>
          <w:b/>
          <w:sz w:val="24"/>
        </w:rPr>
        <w:t xml:space="preserve"> jiné</w:t>
      </w:r>
      <w:r w:rsidRPr="00E63BEF">
        <w:rPr>
          <w:b/>
          <w:sz w:val="24"/>
        </w:rPr>
        <w:t>:</w:t>
      </w:r>
    </w:p>
    <w:p w:rsidR="00C74EF0" w:rsidRDefault="00B81280" w:rsidP="00C74EF0">
      <w:pPr>
        <w:pStyle w:val="Default"/>
        <w:jc w:val="both"/>
      </w:pPr>
      <w:r w:rsidRPr="00E126CE">
        <w:t>Odborn</w:t>
      </w:r>
      <w:r w:rsidR="00462154">
        <w:t xml:space="preserve">í garanti </w:t>
      </w:r>
      <w:r>
        <w:t>Mgr. Svobodová</w:t>
      </w:r>
      <w:r w:rsidR="00462154">
        <w:t xml:space="preserve"> a PhDr. Bart</w:t>
      </w:r>
      <w:r w:rsidR="00BF1094">
        <w:t>l</w:t>
      </w:r>
      <w:r w:rsidR="00AC7EA2">
        <w:t xml:space="preserve"> zpracovali souhrnné zprávy o</w:t>
      </w:r>
      <w:r w:rsidRPr="00E126CE">
        <w:t xml:space="preserve"> naplňování cílů podprogramu </w:t>
      </w:r>
      <w:r w:rsidR="00AE777B">
        <w:t>VISK 9</w:t>
      </w:r>
      <w:r w:rsidR="00E17F01">
        <w:t xml:space="preserve"> v obou jeho částech</w:t>
      </w:r>
      <w:r w:rsidR="00AE777B">
        <w:t xml:space="preserve"> za rok 20</w:t>
      </w:r>
      <w:r w:rsidR="00C26267">
        <w:t>16</w:t>
      </w:r>
      <w:r w:rsidR="00AC7EA2">
        <w:t xml:space="preserve"> </w:t>
      </w:r>
      <w:r w:rsidR="00C74EF0">
        <w:t>(</w:t>
      </w:r>
      <w:hyperlink r:id="rId7" w:history="1">
        <w:r w:rsidR="00C74EF0" w:rsidRPr="0022508C">
          <w:rPr>
            <w:rStyle w:val="Hypertextovodkaz"/>
          </w:rPr>
          <w:t>http://visk.nkp.cz/visk-9</w:t>
        </w:r>
      </w:hyperlink>
      <w:r w:rsidR="00C74EF0">
        <w:rPr>
          <w:rStyle w:val="Hypertextovodkaz"/>
        </w:rPr>
        <w:t xml:space="preserve"> </w:t>
      </w:r>
      <w:r w:rsidR="00C74EF0" w:rsidRPr="00731460">
        <w:rPr>
          <w:rStyle w:val="Hypertextovodkaz"/>
          <w:color w:val="auto"/>
        </w:rPr>
        <w:t>a</w:t>
      </w:r>
      <w:r w:rsidR="00C74EF0">
        <w:rPr>
          <w:rStyle w:val="Hypertextovodkaz"/>
        </w:rPr>
        <w:t xml:space="preserve"> </w:t>
      </w:r>
      <w:r w:rsidR="00C74EF0" w:rsidRPr="00731460">
        <w:rPr>
          <w:rStyle w:val="Hypertextovodkaz"/>
        </w:rPr>
        <w:t>http://visk.nkp.cz/visk-9-ii</w:t>
      </w:r>
      <w:r w:rsidR="00C74EF0">
        <w:t>).</w:t>
      </w:r>
    </w:p>
    <w:p w:rsidR="00725ACF" w:rsidRDefault="0041447A" w:rsidP="00B62189">
      <w:pPr>
        <w:pStyle w:val="Default"/>
        <w:jc w:val="both"/>
      </w:pPr>
      <w:r>
        <w:t>Pátým</w:t>
      </w:r>
      <w:r w:rsidR="00DA7D4E" w:rsidRPr="00B02F27">
        <w:t xml:space="preserve"> rokem </w:t>
      </w:r>
      <w:r w:rsidR="003A0A10" w:rsidRPr="00B02F27">
        <w:t>byly</w:t>
      </w:r>
      <w:r w:rsidR="00656506">
        <w:t xml:space="preserve"> ve</w:t>
      </w:r>
      <w:r w:rsidR="000D0713" w:rsidRPr="00B02F27">
        <w:t xml:space="preserve"> </w:t>
      </w:r>
      <w:r w:rsidR="000A02B2" w:rsidRPr="00B02F27">
        <w:t xml:space="preserve">VISK 9/I </w:t>
      </w:r>
      <w:r w:rsidR="00BF1094" w:rsidRPr="00B02F27">
        <w:t>podpořeny</w:t>
      </w:r>
      <w:r w:rsidR="00B62189" w:rsidRPr="00B02F27">
        <w:t xml:space="preserve"> projekty</w:t>
      </w:r>
      <w:r w:rsidR="000728B7" w:rsidRPr="00B02F27">
        <w:t xml:space="preserve"> zaměřené na tvorbu bibliogra</w:t>
      </w:r>
      <w:r w:rsidR="0058763C">
        <w:t>f</w:t>
      </w:r>
      <w:r w:rsidR="00656506">
        <w:t>ických záznamů do databáze ANL</w:t>
      </w:r>
      <w:r w:rsidR="0058763C">
        <w:t>.</w:t>
      </w:r>
      <w:r w:rsidR="00B02F27">
        <w:t xml:space="preserve"> </w:t>
      </w:r>
      <w:r w:rsidR="000A02B2" w:rsidRPr="00B02F27">
        <w:t>Kr</w:t>
      </w:r>
      <w:r w:rsidR="003D5878" w:rsidRPr="00B02F27">
        <w:t xml:space="preserve">omě </w:t>
      </w:r>
      <w:r>
        <w:t xml:space="preserve">12 </w:t>
      </w:r>
      <w:r w:rsidR="003D5878" w:rsidRPr="00B02F27">
        <w:t>krajských knihoven se</w:t>
      </w:r>
      <w:r>
        <w:t xml:space="preserve"> na zpracování podílely 2 odborné knihovny: </w:t>
      </w:r>
      <w:r w:rsidR="000A02B2" w:rsidRPr="00B02F27">
        <w:t>Knihovna</w:t>
      </w:r>
      <w:r w:rsidR="008D3324">
        <w:t xml:space="preserve"> AV ČR</w:t>
      </w:r>
      <w:r w:rsidR="00EE669A">
        <w:t xml:space="preserve"> a</w:t>
      </w:r>
      <w:r>
        <w:t xml:space="preserve"> </w:t>
      </w:r>
      <w:r w:rsidR="00725ACF">
        <w:t>Etnologický ústav</w:t>
      </w:r>
      <w:r w:rsidR="008D3324">
        <w:t xml:space="preserve"> AV ČR.</w:t>
      </w:r>
      <w:r w:rsidR="00FD2CAD" w:rsidRPr="00B02F27">
        <w:t xml:space="preserve"> Koordinaci</w:t>
      </w:r>
      <w:r w:rsidR="008D3324">
        <w:t xml:space="preserve"> aktivit</w:t>
      </w:r>
      <w:r w:rsidR="00FD2CAD" w:rsidRPr="00B02F27">
        <w:t xml:space="preserve"> zajišťovala Studijní a vědecká knihovna v Hradci Králové. Do báze ANL bylo doplněno </w:t>
      </w:r>
      <w:r w:rsidR="006D7DD2" w:rsidRPr="00B02F27">
        <w:t xml:space="preserve">celkem </w:t>
      </w:r>
      <w:r w:rsidR="00656506">
        <w:t>20.</w:t>
      </w:r>
      <w:r>
        <w:t>012</w:t>
      </w:r>
      <w:r w:rsidR="000A02B2" w:rsidRPr="000B515B">
        <w:t xml:space="preserve"> záznamů </w:t>
      </w:r>
      <w:r w:rsidR="00FD2CAD" w:rsidRPr="000B515B">
        <w:t>obohacených o jmenná a věcná m</w:t>
      </w:r>
      <w:r w:rsidR="00EE669A">
        <w:t>etadata</w:t>
      </w:r>
      <w:r w:rsidR="00FD2CAD" w:rsidRPr="000B515B">
        <w:t xml:space="preserve">. </w:t>
      </w:r>
      <w:r w:rsidR="00725ACF">
        <w:t>Bez</w:t>
      </w:r>
      <w:r w:rsidR="008D3324">
        <w:t xml:space="preserve"> dotační</w:t>
      </w:r>
      <w:r w:rsidR="00725ACF">
        <w:t xml:space="preserve"> podpory </w:t>
      </w:r>
      <w:r w:rsidR="000B515B" w:rsidRPr="000B515B">
        <w:t>spoluprac</w:t>
      </w:r>
      <w:r>
        <w:t>ovalo</w:t>
      </w:r>
      <w:r w:rsidR="008D3324">
        <w:t xml:space="preserve"> </w:t>
      </w:r>
      <w:r>
        <w:t>9</w:t>
      </w:r>
      <w:r w:rsidR="000B515B" w:rsidRPr="000B515B">
        <w:t xml:space="preserve"> </w:t>
      </w:r>
      <w:r w:rsidR="000A02B2" w:rsidRPr="000B515B">
        <w:t>producentů odborných databází.</w:t>
      </w:r>
      <w:r w:rsidR="00725ACF">
        <w:t xml:space="preserve"> </w:t>
      </w:r>
      <w:r w:rsidR="00656506">
        <w:t xml:space="preserve">Do báze ANL bylo naimportováno 53.872 záznamů. </w:t>
      </w:r>
      <w:r w:rsidR="00EE669A">
        <w:t xml:space="preserve">Pracovní skupina </w:t>
      </w:r>
      <w:r w:rsidR="00725ACF">
        <w:t>iniciovala vznik projektu na obnovení pracoviště analytické bibliografie v Národní knihovně ČR.</w:t>
      </w:r>
    </w:p>
    <w:p w:rsidR="00235521" w:rsidRDefault="006D7DD2" w:rsidP="003B7E6A">
      <w:pPr>
        <w:jc w:val="both"/>
        <w:rPr>
          <w:sz w:val="24"/>
          <w:szCs w:val="24"/>
        </w:rPr>
      </w:pPr>
      <w:r w:rsidRPr="00656506">
        <w:rPr>
          <w:sz w:val="24"/>
          <w:szCs w:val="24"/>
        </w:rPr>
        <w:t xml:space="preserve">V části VISK </w:t>
      </w:r>
      <w:r w:rsidR="00421329" w:rsidRPr="00656506">
        <w:rPr>
          <w:sz w:val="24"/>
          <w:szCs w:val="24"/>
        </w:rPr>
        <w:t>9/II – Soubor národních autorit se počet kooperujících</w:t>
      </w:r>
      <w:r w:rsidR="00E864F4" w:rsidRPr="00656506">
        <w:rPr>
          <w:sz w:val="24"/>
          <w:szCs w:val="24"/>
        </w:rPr>
        <w:t xml:space="preserve"> knihoven zvýšil o další tři</w:t>
      </w:r>
      <w:r w:rsidR="00DE5609" w:rsidRPr="00656506">
        <w:rPr>
          <w:sz w:val="24"/>
          <w:szCs w:val="24"/>
        </w:rPr>
        <w:t>. V</w:t>
      </w:r>
      <w:r w:rsidR="00E864F4" w:rsidRPr="00656506">
        <w:rPr>
          <w:sz w:val="24"/>
          <w:szCs w:val="24"/>
        </w:rPr>
        <w:t xml:space="preserve"> bázi SNA bylo ke konci roku </w:t>
      </w:r>
      <w:r w:rsidR="001B6775" w:rsidRPr="005D6778">
        <w:rPr>
          <w:sz w:val="24"/>
          <w:szCs w:val="24"/>
        </w:rPr>
        <w:t xml:space="preserve">uloženo </w:t>
      </w:r>
      <w:r w:rsidR="00656506" w:rsidRPr="005D6778">
        <w:rPr>
          <w:sz w:val="24"/>
          <w:szCs w:val="24"/>
        </w:rPr>
        <w:t>přes 819.</w:t>
      </w:r>
      <w:r w:rsidR="00421329" w:rsidRPr="005D6778">
        <w:rPr>
          <w:sz w:val="24"/>
          <w:szCs w:val="24"/>
        </w:rPr>
        <w:t>000 jmenných</w:t>
      </w:r>
      <w:r w:rsidR="00E864F4" w:rsidRPr="005D6778">
        <w:rPr>
          <w:sz w:val="24"/>
          <w:szCs w:val="24"/>
        </w:rPr>
        <w:t xml:space="preserve">, </w:t>
      </w:r>
      <w:r w:rsidR="00656506" w:rsidRPr="005D6778">
        <w:rPr>
          <w:sz w:val="24"/>
          <w:szCs w:val="24"/>
        </w:rPr>
        <w:t>25.003 názvových a 69.876</w:t>
      </w:r>
      <w:r w:rsidR="00E864F4" w:rsidRPr="005D6778">
        <w:rPr>
          <w:sz w:val="24"/>
          <w:szCs w:val="24"/>
        </w:rPr>
        <w:t xml:space="preserve"> věcných</w:t>
      </w:r>
      <w:r w:rsidR="00421329" w:rsidRPr="005D6778">
        <w:rPr>
          <w:sz w:val="24"/>
          <w:szCs w:val="24"/>
        </w:rPr>
        <w:t xml:space="preserve"> autoritních zázna</w:t>
      </w:r>
      <w:r w:rsidR="00E864F4" w:rsidRPr="005D6778">
        <w:rPr>
          <w:sz w:val="24"/>
          <w:szCs w:val="24"/>
        </w:rPr>
        <w:t>mů. R</w:t>
      </w:r>
      <w:r w:rsidR="00DE5609" w:rsidRPr="005D6778">
        <w:rPr>
          <w:sz w:val="24"/>
          <w:szCs w:val="24"/>
        </w:rPr>
        <w:t xml:space="preserve">oční přírůstek </w:t>
      </w:r>
      <w:r w:rsidR="00656506" w:rsidRPr="005D6778">
        <w:rPr>
          <w:sz w:val="24"/>
          <w:szCs w:val="24"/>
        </w:rPr>
        <w:t>dále klesá (dodáno 35.</w:t>
      </w:r>
      <w:r w:rsidR="00E864F4" w:rsidRPr="005D6778">
        <w:rPr>
          <w:sz w:val="24"/>
          <w:szCs w:val="24"/>
        </w:rPr>
        <w:t xml:space="preserve">000 </w:t>
      </w:r>
      <w:r w:rsidR="001B6775" w:rsidRPr="005D6778">
        <w:rPr>
          <w:sz w:val="24"/>
          <w:szCs w:val="24"/>
        </w:rPr>
        <w:t>záznamů</w:t>
      </w:r>
      <w:r w:rsidR="00656506" w:rsidRPr="005D6778">
        <w:rPr>
          <w:sz w:val="24"/>
          <w:szCs w:val="24"/>
        </w:rPr>
        <w:t>, z toho z NK ČR cca 12 000)</w:t>
      </w:r>
      <w:r w:rsidR="00E864F4" w:rsidRPr="005D6778">
        <w:rPr>
          <w:sz w:val="24"/>
          <w:szCs w:val="24"/>
        </w:rPr>
        <w:t>.</w:t>
      </w:r>
      <w:r w:rsidR="00656506" w:rsidRPr="005D6778">
        <w:rPr>
          <w:sz w:val="24"/>
          <w:szCs w:val="24"/>
        </w:rPr>
        <w:t xml:space="preserve"> Muzea a galerie</w:t>
      </w:r>
      <w:r w:rsidR="000E475C" w:rsidRPr="005D6778">
        <w:rPr>
          <w:sz w:val="24"/>
          <w:szCs w:val="24"/>
        </w:rPr>
        <w:t xml:space="preserve"> zastoupené </w:t>
      </w:r>
      <w:proofErr w:type="spellStart"/>
      <w:r w:rsidR="000E475C" w:rsidRPr="005D6778">
        <w:rPr>
          <w:sz w:val="24"/>
          <w:szCs w:val="24"/>
        </w:rPr>
        <w:t>CITeM</w:t>
      </w:r>
      <w:proofErr w:type="spellEnd"/>
      <w:r w:rsidR="000E475C" w:rsidRPr="005D6778">
        <w:rPr>
          <w:sz w:val="24"/>
          <w:szCs w:val="24"/>
        </w:rPr>
        <w:t>,</w:t>
      </w:r>
      <w:r w:rsidR="008D3324" w:rsidRPr="005D6778">
        <w:rPr>
          <w:sz w:val="24"/>
          <w:szCs w:val="24"/>
        </w:rPr>
        <w:t xml:space="preserve"> dříve kooperující </w:t>
      </w:r>
      <w:r w:rsidR="00656506" w:rsidRPr="005D6778">
        <w:rPr>
          <w:sz w:val="24"/>
          <w:szCs w:val="24"/>
        </w:rPr>
        <w:t xml:space="preserve">v rámci interoperability s NK ČR </w:t>
      </w:r>
      <w:r w:rsidR="000E475C" w:rsidRPr="005D6778">
        <w:rPr>
          <w:sz w:val="24"/>
          <w:szCs w:val="24"/>
        </w:rPr>
        <w:t>v posledním roce</w:t>
      </w:r>
      <w:r w:rsidR="00235521">
        <w:rPr>
          <w:sz w:val="24"/>
          <w:szCs w:val="24"/>
        </w:rPr>
        <w:t xml:space="preserve"> udržitelnosti projektu NAKI nedodaly žádné záznamy.</w:t>
      </w:r>
    </w:p>
    <w:p w:rsidR="00D943CE" w:rsidRPr="00D943CE" w:rsidRDefault="00D943CE" w:rsidP="00483A9A">
      <w:pPr>
        <w:jc w:val="both"/>
        <w:rPr>
          <w:iCs/>
          <w:strike/>
          <w:sz w:val="24"/>
          <w:szCs w:val="24"/>
        </w:rPr>
      </w:pPr>
      <w:r>
        <w:rPr>
          <w:iCs/>
          <w:sz w:val="24"/>
          <w:szCs w:val="24"/>
          <w:u w:val="single"/>
        </w:rPr>
        <w:t>V zadávací dokumentace</w:t>
      </w:r>
      <w:r w:rsidR="003D5878" w:rsidRPr="00656506">
        <w:rPr>
          <w:iCs/>
          <w:sz w:val="24"/>
          <w:szCs w:val="24"/>
          <w:u w:val="single"/>
        </w:rPr>
        <w:t xml:space="preserve"> podprogramu VI</w:t>
      </w:r>
      <w:r w:rsidR="003D5878">
        <w:rPr>
          <w:iCs/>
          <w:sz w:val="24"/>
          <w:szCs w:val="24"/>
          <w:u w:val="single"/>
        </w:rPr>
        <w:t xml:space="preserve">SK 9 </w:t>
      </w:r>
      <w:r w:rsidR="00C96F5D">
        <w:rPr>
          <w:iCs/>
          <w:sz w:val="24"/>
          <w:szCs w:val="24"/>
          <w:u w:val="single"/>
        </w:rPr>
        <w:t>na</w:t>
      </w:r>
      <w:r w:rsidR="008B5091" w:rsidRPr="003D5878">
        <w:rPr>
          <w:iCs/>
          <w:sz w:val="24"/>
          <w:szCs w:val="24"/>
          <w:u w:val="single"/>
        </w:rPr>
        <w:t xml:space="preserve"> r. 201</w:t>
      </w:r>
      <w:r w:rsidR="00656506">
        <w:rPr>
          <w:iCs/>
          <w:sz w:val="24"/>
          <w:szCs w:val="24"/>
          <w:u w:val="single"/>
        </w:rPr>
        <w:t>8</w:t>
      </w:r>
      <w:r>
        <w:rPr>
          <w:iCs/>
          <w:sz w:val="24"/>
          <w:szCs w:val="24"/>
          <w:u w:val="single"/>
        </w:rPr>
        <w:t xml:space="preserve"> </w:t>
      </w:r>
      <w:r w:rsidRPr="00D943CE">
        <w:rPr>
          <w:iCs/>
          <w:sz w:val="24"/>
          <w:szCs w:val="24"/>
        </w:rPr>
        <w:t>bude zpřesněna tabulka</w:t>
      </w:r>
      <w:r w:rsidR="00B37F95">
        <w:rPr>
          <w:iCs/>
          <w:sz w:val="24"/>
          <w:szCs w:val="24"/>
        </w:rPr>
        <w:t xml:space="preserve"> Základní údaje o žadateli</w:t>
      </w:r>
      <w:r w:rsidR="008D3324">
        <w:rPr>
          <w:iCs/>
          <w:sz w:val="24"/>
          <w:szCs w:val="24"/>
        </w:rPr>
        <w:t xml:space="preserve"> takto</w:t>
      </w:r>
      <w:r w:rsidRPr="00D943CE">
        <w:rPr>
          <w:iCs/>
          <w:sz w:val="24"/>
          <w:szCs w:val="24"/>
        </w:rPr>
        <w:t xml:space="preserve">: </w:t>
      </w:r>
      <w:r>
        <w:rPr>
          <w:iCs/>
          <w:sz w:val="24"/>
          <w:szCs w:val="24"/>
        </w:rPr>
        <w:t xml:space="preserve">Počet zpracovaných </w:t>
      </w:r>
      <w:r w:rsidRPr="00D943CE">
        <w:rPr>
          <w:b/>
          <w:iCs/>
          <w:sz w:val="24"/>
          <w:szCs w:val="24"/>
        </w:rPr>
        <w:t>bibliografických</w:t>
      </w:r>
      <w:r>
        <w:rPr>
          <w:iCs/>
          <w:sz w:val="24"/>
          <w:szCs w:val="24"/>
        </w:rPr>
        <w:t xml:space="preserve"> záznamů v knihovním systému celkem…, Počet </w:t>
      </w:r>
      <w:r w:rsidRPr="00D943CE">
        <w:rPr>
          <w:b/>
          <w:iCs/>
          <w:sz w:val="24"/>
          <w:szCs w:val="24"/>
        </w:rPr>
        <w:t>registrovaných</w:t>
      </w:r>
      <w:r>
        <w:rPr>
          <w:iCs/>
          <w:sz w:val="24"/>
          <w:szCs w:val="24"/>
        </w:rPr>
        <w:t xml:space="preserve"> uživatelů/rok…, Počet knihovních jednotek</w:t>
      </w:r>
      <w:r w:rsidR="009E606D">
        <w:rPr>
          <w:iCs/>
          <w:sz w:val="24"/>
          <w:szCs w:val="24"/>
        </w:rPr>
        <w:t xml:space="preserve"> ve fondu knihovny celkem</w:t>
      </w:r>
      <w:r w:rsidRPr="00D943CE">
        <w:rPr>
          <w:iCs/>
          <w:strike/>
          <w:sz w:val="24"/>
          <w:szCs w:val="24"/>
        </w:rPr>
        <w:t>/rok</w:t>
      </w:r>
      <w:r>
        <w:rPr>
          <w:iCs/>
          <w:strike/>
          <w:sz w:val="24"/>
          <w:szCs w:val="24"/>
        </w:rPr>
        <w:t xml:space="preserve">. </w:t>
      </w:r>
    </w:p>
    <w:p w:rsidR="00D943CE" w:rsidRPr="00B37F95" w:rsidRDefault="00633123" w:rsidP="00483A9A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B</w:t>
      </w:r>
      <w:r w:rsidR="00B37F95">
        <w:rPr>
          <w:iCs/>
          <w:sz w:val="24"/>
          <w:szCs w:val="24"/>
        </w:rPr>
        <w:t>ude</w:t>
      </w:r>
      <w:r>
        <w:rPr>
          <w:iCs/>
          <w:sz w:val="24"/>
          <w:szCs w:val="24"/>
        </w:rPr>
        <w:t xml:space="preserve"> rovněž</w:t>
      </w:r>
      <w:r w:rsidR="00B37F95">
        <w:rPr>
          <w:iCs/>
          <w:sz w:val="24"/>
          <w:szCs w:val="24"/>
        </w:rPr>
        <w:t xml:space="preserve"> </w:t>
      </w:r>
      <w:r w:rsidR="00B37F95" w:rsidRPr="00B37F95">
        <w:rPr>
          <w:iCs/>
          <w:sz w:val="24"/>
          <w:szCs w:val="24"/>
        </w:rPr>
        <w:t>upraven text týkající</w:t>
      </w:r>
      <w:r>
        <w:rPr>
          <w:iCs/>
          <w:sz w:val="24"/>
          <w:szCs w:val="24"/>
        </w:rPr>
        <w:t xml:space="preserve"> uznatelnosti nákladů projektu (</w:t>
      </w:r>
      <w:r w:rsidR="00B37F95" w:rsidRPr="00B37F95">
        <w:rPr>
          <w:iCs/>
          <w:sz w:val="24"/>
          <w:szCs w:val="24"/>
        </w:rPr>
        <w:t>odst. 3) str. 4 až 5</w:t>
      </w:r>
      <w:r>
        <w:rPr>
          <w:iCs/>
          <w:sz w:val="24"/>
          <w:szCs w:val="24"/>
        </w:rPr>
        <w:t>)</w:t>
      </w:r>
      <w:r w:rsidR="00B37F95" w:rsidRPr="00B37F95">
        <w:rPr>
          <w:iCs/>
          <w:sz w:val="24"/>
          <w:szCs w:val="24"/>
        </w:rPr>
        <w:t>:</w:t>
      </w:r>
    </w:p>
    <w:p w:rsidR="00B37F95" w:rsidRDefault="00B37F95" w:rsidP="00483A9A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K č</w:t>
      </w:r>
      <w:r w:rsidRPr="00B37F95">
        <w:rPr>
          <w:iCs/>
          <w:sz w:val="24"/>
          <w:szCs w:val="24"/>
        </w:rPr>
        <w:t>ásti I</w:t>
      </w:r>
      <w:r>
        <w:rPr>
          <w:iCs/>
          <w:sz w:val="24"/>
          <w:szCs w:val="24"/>
        </w:rPr>
        <w:t>:</w:t>
      </w:r>
      <w:r w:rsidRPr="00B37F95">
        <w:rPr>
          <w:iCs/>
          <w:sz w:val="24"/>
          <w:szCs w:val="24"/>
        </w:rPr>
        <w:t xml:space="preserve"> </w:t>
      </w:r>
      <w:r w:rsidR="00EF0185" w:rsidRPr="00256752">
        <w:rPr>
          <w:b/>
          <w:iCs/>
          <w:sz w:val="24"/>
          <w:szCs w:val="24"/>
        </w:rPr>
        <w:t>Dotaci nelze žádat na ostatní osobní</w:t>
      </w:r>
      <w:r w:rsidR="00DB0FF1" w:rsidRPr="00256752">
        <w:rPr>
          <w:b/>
          <w:iCs/>
          <w:sz w:val="24"/>
          <w:szCs w:val="24"/>
        </w:rPr>
        <w:t xml:space="preserve"> </w:t>
      </w:r>
      <w:r w:rsidR="00DB0FF1" w:rsidRPr="00C74EF0">
        <w:rPr>
          <w:b/>
          <w:iCs/>
          <w:sz w:val="24"/>
          <w:szCs w:val="24"/>
        </w:rPr>
        <w:t>nebo mzdové</w:t>
      </w:r>
      <w:r w:rsidR="00DB0FF1" w:rsidRPr="00256752">
        <w:rPr>
          <w:b/>
          <w:iCs/>
          <w:sz w:val="24"/>
          <w:szCs w:val="24"/>
        </w:rPr>
        <w:t xml:space="preserve"> náklady supervizora</w:t>
      </w:r>
      <w:r w:rsidR="00DB0FF1">
        <w:rPr>
          <w:iCs/>
          <w:sz w:val="24"/>
          <w:szCs w:val="24"/>
        </w:rPr>
        <w:t>…</w:t>
      </w:r>
      <w:r w:rsidR="00256752">
        <w:rPr>
          <w:iCs/>
          <w:sz w:val="24"/>
          <w:szCs w:val="24"/>
        </w:rPr>
        <w:t xml:space="preserve"> </w:t>
      </w:r>
      <w:r w:rsidR="00EE5A68">
        <w:rPr>
          <w:iCs/>
          <w:sz w:val="24"/>
          <w:szCs w:val="24"/>
        </w:rPr>
        <w:t>Do nákladů</w:t>
      </w:r>
      <w:r>
        <w:rPr>
          <w:iCs/>
          <w:sz w:val="24"/>
          <w:szCs w:val="24"/>
        </w:rPr>
        <w:t>…</w:t>
      </w:r>
      <w:r w:rsidR="00DB0FF1">
        <w:rPr>
          <w:iCs/>
          <w:sz w:val="24"/>
          <w:szCs w:val="24"/>
        </w:rPr>
        <w:t xml:space="preserve"> </w:t>
      </w:r>
      <w:r w:rsidRPr="00B37F95">
        <w:rPr>
          <w:iCs/>
          <w:sz w:val="24"/>
          <w:szCs w:val="24"/>
        </w:rPr>
        <w:t>lze zahrnou</w:t>
      </w:r>
      <w:r>
        <w:rPr>
          <w:iCs/>
          <w:sz w:val="24"/>
          <w:szCs w:val="24"/>
        </w:rPr>
        <w:t>t</w:t>
      </w:r>
      <w:r w:rsidRPr="00B37F95">
        <w:rPr>
          <w:iCs/>
          <w:sz w:val="24"/>
          <w:szCs w:val="24"/>
        </w:rPr>
        <w:t xml:space="preserve"> mzdové náklady na koo</w:t>
      </w:r>
      <w:r>
        <w:rPr>
          <w:iCs/>
          <w:sz w:val="24"/>
          <w:szCs w:val="24"/>
        </w:rPr>
        <w:t>r</w:t>
      </w:r>
      <w:r w:rsidRPr="00B37F95">
        <w:rPr>
          <w:iCs/>
          <w:sz w:val="24"/>
          <w:szCs w:val="24"/>
        </w:rPr>
        <w:t xml:space="preserve">dinaci projektů a na supervizi </w:t>
      </w:r>
      <w:r w:rsidRPr="00B37F95">
        <w:rPr>
          <w:b/>
          <w:iCs/>
          <w:sz w:val="24"/>
          <w:szCs w:val="24"/>
        </w:rPr>
        <w:t>bibliografických</w:t>
      </w:r>
      <w:r w:rsidRPr="00B37F95">
        <w:rPr>
          <w:iCs/>
          <w:sz w:val="24"/>
          <w:szCs w:val="24"/>
        </w:rPr>
        <w:t xml:space="preserve"> záznamů, jsou-li řádně zdůvodněny</w:t>
      </w:r>
      <w:r w:rsidR="009B04E7">
        <w:rPr>
          <w:iCs/>
          <w:sz w:val="24"/>
          <w:szCs w:val="24"/>
        </w:rPr>
        <w:t xml:space="preserve"> a vyčísleny</w:t>
      </w:r>
      <w:r w:rsidRPr="00B37F95">
        <w:rPr>
          <w:iCs/>
          <w:sz w:val="24"/>
          <w:szCs w:val="24"/>
        </w:rPr>
        <w:t>.</w:t>
      </w:r>
    </w:p>
    <w:p w:rsidR="00B37F95" w:rsidRPr="00B72746" w:rsidRDefault="00B37F95" w:rsidP="00483A9A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K části II.: </w:t>
      </w:r>
      <w:r w:rsidR="00E77AA4" w:rsidRPr="00E77AA4">
        <w:rPr>
          <w:b/>
          <w:iCs/>
          <w:sz w:val="24"/>
          <w:szCs w:val="24"/>
        </w:rPr>
        <w:t>Je-li do</w:t>
      </w:r>
      <w:r w:rsidR="00E77AA4">
        <w:rPr>
          <w:b/>
          <w:iCs/>
          <w:sz w:val="24"/>
          <w:szCs w:val="24"/>
        </w:rPr>
        <w:t>tace žádána</w:t>
      </w:r>
      <w:r w:rsidR="00E77AA4" w:rsidRPr="00E77AA4">
        <w:rPr>
          <w:b/>
          <w:iCs/>
          <w:sz w:val="24"/>
          <w:szCs w:val="24"/>
        </w:rPr>
        <w:t xml:space="preserve"> na nákup služeb, musí být přiložena jejich kalkulace nebo nabídka služeb.</w:t>
      </w:r>
      <w:r w:rsidR="00E77AA4">
        <w:rPr>
          <w:iCs/>
          <w:sz w:val="24"/>
          <w:szCs w:val="24"/>
        </w:rPr>
        <w:t xml:space="preserve"> </w:t>
      </w:r>
      <w:r w:rsidR="00A4625B">
        <w:rPr>
          <w:iCs/>
          <w:sz w:val="24"/>
          <w:szCs w:val="24"/>
        </w:rPr>
        <w:t>…</w:t>
      </w:r>
      <w:r w:rsidR="00E340CA">
        <w:rPr>
          <w:iCs/>
          <w:sz w:val="24"/>
          <w:szCs w:val="24"/>
        </w:rPr>
        <w:t xml:space="preserve">Dotaci nelze žádat </w:t>
      </w:r>
      <w:r w:rsidR="006D41C6">
        <w:rPr>
          <w:iCs/>
          <w:sz w:val="24"/>
          <w:szCs w:val="24"/>
        </w:rPr>
        <w:t>na ostatní osobní nebo mzdové náklady supervizora</w:t>
      </w:r>
      <w:r w:rsidR="0031442F">
        <w:rPr>
          <w:iCs/>
          <w:sz w:val="24"/>
          <w:szCs w:val="24"/>
        </w:rPr>
        <w:t xml:space="preserve"> a</w:t>
      </w:r>
      <w:r w:rsidR="00E340CA">
        <w:rPr>
          <w:iCs/>
          <w:sz w:val="24"/>
          <w:szCs w:val="24"/>
        </w:rPr>
        <w:t xml:space="preserve"> na tvorbu autoritních záznamů </w:t>
      </w:r>
      <w:r w:rsidR="00E340CA" w:rsidRPr="00400658">
        <w:rPr>
          <w:iCs/>
          <w:strike/>
          <w:sz w:val="24"/>
          <w:szCs w:val="24"/>
        </w:rPr>
        <w:t>vznikajících každodenní katalogizací dokumentů</w:t>
      </w:r>
      <w:r w:rsidR="00E340CA">
        <w:rPr>
          <w:iCs/>
          <w:sz w:val="24"/>
          <w:szCs w:val="24"/>
        </w:rPr>
        <w:t>.</w:t>
      </w:r>
      <w:r w:rsidR="00DB0FF1">
        <w:rPr>
          <w:iCs/>
          <w:sz w:val="24"/>
          <w:szCs w:val="24"/>
        </w:rPr>
        <w:t xml:space="preserve"> </w:t>
      </w:r>
      <w:r w:rsidR="00E77AA4">
        <w:rPr>
          <w:iCs/>
          <w:sz w:val="24"/>
          <w:szCs w:val="24"/>
        </w:rPr>
        <w:t>D</w:t>
      </w:r>
      <w:r>
        <w:rPr>
          <w:iCs/>
          <w:sz w:val="24"/>
          <w:szCs w:val="24"/>
        </w:rPr>
        <w:t xml:space="preserve">o nákladů </w:t>
      </w:r>
      <w:r>
        <w:rPr>
          <w:iCs/>
          <w:sz w:val="24"/>
          <w:szCs w:val="24"/>
        </w:rPr>
        <w:lastRenderedPageBreak/>
        <w:t>hrazen</w:t>
      </w:r>
      <w:r w:rsidR="00E77AA4">
        <w:rPr>
          <w:iCs/>
          <w:sz w:val="24"/>
          <w:szCs w:val="24"/>
        </w:rPr>
        <w:t>ých ze spoluúčasti…</w:t>
      </w:r>
      <w:r>
        <w:rPr>
          <w:iCs/>
          <w:sz w:val="24"/>
          <w:szCs w:val="24"/>
        </w:rPr>
        <w:t xml:space="preserve"> lze zahrnout nákup výpočetní techniky, </w:t>
      </w:r>
      <w:r w:rsidR="00E77AA4">
        <w:rPr>
          <w:b/>
          <w:iCs/>
          <w:sz w:val="24"/>
          <w:szCs w:val="24"/>
        </w:rPr>
        <w:t>maximálně však 1 x během</w:t>
      </w:r>
      <w:r w:rsidR="00E77AA4" w:rsidRPr="00B37F95">
        <w:rPr>
          <w:b/>
          <w:iCs/>
          <w:sz w:val="24"/>
          <w:szCs w:val="24"/>
        </w:rPr>
        <w:t xml:space="preserve"> období 5 let</w:t>
      </w:r>
      <w:r w:rsidR="00E77AA4">
        <w:rPr>
          <w:b/>
          <w:iCs/>
          <w:sz w:val="24"/>
          <w:szCs w:val="24"/>
        </w:rPr>
        <w:t xml:space="preserve"> a</w:t>
      </w:r>
      <w:r w:rsidR="00E77AA4">
        <w:rPr>
          <w:iCs/>
          <w:sz w:val="24"/>
          <w:szCs w:val="24"/>
        </w:rPr>
        <w:t xml:space="preserve"> maximálně </w:t>
      </w:r>
      <w:r>
        <w:rPr>
          <w:iCs/>
          <w:sz w:val="24"/>
          <w:szCs w:val="24"/>
        </w:rPr>
        <w:t xml:space="preserve">do výše 15 000 Kč, a </w:t>
      </w:r>
      <w:r w:rsidR="00E77AA4">
        <w:rPr>
          <w:iCs/>
          <w:sz w:val="24"/>
          <w:szCs w:val="24"/>
        </w:rPr>
        <w:t xml:space="preserve">také </w:t>
      </w:r>
      <w:r w:rsidRPr="00927FA7">
        <w:rPr>
          <w:iCs/>
          <w:sz w:val="24"/>
          <w:szCs w:val="24"/>
        </w:rPr>
        <w:t xml:space="preserve">mzdové náklady na supervizi </w:t>
      </w:r>
      <w:r w:rsidRPr="00B72746">
        <w:rPr>
          <w:b/>
          <w:iCs/>
          <w:sz w:val="24"/>
          <w:szCs w:val="24"/>
        </w:rPr>
        <w:t>autoritních záznamů</w:t>
      </w:r>
      <w:r w:rsidRPr="00B72746">
        <w:rPr>
          <w:iCs/>
          <w:sz w:val="24"/>
          <w:szCs w:val="24"/>
        </w:rPr>
        <w:t>, jsou-li řádně zdůvodněny</w:t>
      </w:r>
      <w:r w:rsidR="009B04E7" w:rsidRPr="00B72746">
        <w:rPr>
          <w:iCs/>
          <w:sz w:val="24"/>
          <w:szCs w:val="24"/>
        </w:rPr>
        <w:t xml:space="preserve"> a vyčísleny</w:t>
      </w:r>
      <w:r w:rsidRPr="00B72746">
        <w:rPr>
          <w:iCs/>
          <w:sz w:val="24"/>
          <w:szCs w:val="24"/>
        </w:rPr>
        <w:t xml:space="preserve">. </w:t>
      </w:r>
      <w:r w:rsidR="000D1142" w:rsidRPr="00B72746">
        <w:rPr>
          <w:b/>
          <w:iCs/>
          <w:sz w:val="24"/>
          <w:szCs w:val="24"/>
        </w:rPr>
        <w:t xml:space="preserve">Do </w:t>
      </w:r>
      <w:r w:rsidRPr="00B72746">
        <w:rPr>
          <w:b/>
          <w:iCs/>
          <w:sz w:val="24"/>
          <w:szCs w:val="24"/>
        </w:rPr>
        <w:t>spoluú</w:t>
      </w:r>
      <w:r w:rsidR="00E77AA4" w:rsidRPr="00B72746">
        <w:rPr>
          <w:b/>
          <w:iCs/>
          <w:sz w:val="24"/>
          <w:szCs w:val="24"/>
        </w:rPr>
        <w:t>časti nelze zahrnout telekomunikační poplatky.</w:t>
      </w:r>
    </w:p>
    <w:p w:rsidR="00195CE0" w:rsidRPr="00256752" w:rsidRDefault="00256752" w:rsidP="00483A9A">
      <w:pPr>
        <w:jc w:val="both"/>
        <w:rPr>
          <w:iCs/>
          <w:sz w:val="24"/>
          <w:szCs w:val="24"/>
        </w:rPr>
      </w:pPr>
      <w:r w:rsidRPr="00B72746">
        <w:rPr>
          <w:iCs/>
          <w:sz w:val="24"/>
          <w:szCs w:val="24"/>
        </w:rPr>
        <w:t xml:space="preserve">V příloze č. </w:t>
      </w:r>
      <w:proofErr w:type="gramStart"/>
      <w:r w:rsidRPr="00B72746">
        <w:rPr>
          <w:iCs/>
          <w:sz w:val="24"/>
          <w:szCs w:val="24"/>
        </w:rPr>
        <w:t>II</w:t>
      </w:r>
      <w:proofErr w:type="gramEnd"/>
      <w:r w:rsidRPr="00B72746">
        <w:rPr>
          <w:iCs/>
          <w:sz w:val="24"/>
          <w:szCs w:val="24"/>
        </w:rPr>
        <w:t xml:space="preserve"> Rozpočet projektu, části Neinvestiční prostředky b) služby se doporučuje ve výčtu neuvádět položku „telekomunikační poplatky“.</w:t>
      </w:r>
    </w:p>
    <w:p w:rsidR="00F20279" w:rsidRDefault="00F20279" w:rsidP="00483A9A">
      <w:pPr>
        <w:jc w:val="both"/>
        <w:rPr>
          <w:iCs/>
          <w:sz w:val="24"/>
          <w:szCs w:val="24"/>
        </w:rPr>
      </w:pPr>
    </w:p>
    <w:p w:rsidR="00C8429E" w:rsidRPr="00C8429E" w:rsidRDefault="00C8429E" w:rsidP="00483A9A">
      <w:pPr>
        <w:jc w:val="both"/>
        <w:rPr>
          <w:iCs/>
          <w:sz w:val="24"/>
          <w:szCs w:val="24"/>
        </w:rPr>
      </w:pPr>
    </w:p>
    <w:p w:rsidR="00315718" w:rsidRDefault="0022154C">
      <w:pPr>
        <w:jc w:val="both"/>
        <w:rPr>
          <w:b/>
          <w:sz w:val="24"/>
        </w:rPr>
      </w:pPr>
      <w:r>
        <w:rPr>
          <w:b/>
          <w:sz w:val="24"/>
        </w:rPr>
        <w:t>4. Projednávání projektů</w:t>
      </w:r>
      <w:r w:rsidR="00315718">
        <w:rPr>
          <w:b/>
          <w:sz w:val="24"/>
        </w:rPr>
        <w:t>:</w:t>
      </w:r>
    </w:p>
    <w:p w:rsidR="008B5091" w:rsidRPr="008B5091" w:rsidRDefault="008B5091">
      <w:pPr>
        <w:jc w:val="both"/>
        <w:rPr>
          <w:sz w:val="24"/>
        </w:rPr>
      </w:pPr>
    </w:p>
    <w:p w:rsidR="00315718" w:rsidRDefault="00DA6819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 </w:t>
      </w:r>
      <w:r w:rsidR="00813041">
        <w:rPr>
          <w:sz w:val="24"/>
          <w:u w:val="single"/>
        </w:rPr>
        <w:t>rok 2017</w:t>
      </w:r>
      <w:r w:rsidR="00315718">
        <w:rPr>
          <w:sz w:val="24"/>
          <w:u w:val="single"/>
        </w:rPr>
        <w:t xml:space="preserve"> byly stanoveny tyto zásady:</w:t>
      </w:r>
    </w:p>
    <w:p w:rsidR="00315718" w:rsidRDefault="00AD6290" w:rsidP="009B2C44">
      <w:pPr>
        <w:numPr>
          <w:ilvl w:val="0"/>
          <w:numId w:val="1"/>
        </w:numPr>
        <w:jc w:val="both"/>
        <w:rPr>
          <w:sz w:val="24"/>
        </w:rPr>
      </w:pPr>
      <w:r w:rsidRPr="00210121">
        <w:rPr>
          <w:sz w:val="24"/>
        </w:rPr>
        <w:t xml:space="preserve">fungující </w:t>
      </w:r>
      <w:r w:rsidR="00621BD3" w:rsidRPr="00210121">
        <w:rPr>
          <w:sz w:val="24"/>
        </w:rPr>
        <w:t>spolupráce</w:t>
      </w:r>
      <w:r w:rsidR="009B2C44" w:rsidRPr="00210121">
        <w:rPr>
          <w:sz w:val="24"/>
        </w:rPr>
        <w:t xml:space="preserve"> </w:t>
      </w:r>
      <w:r w:rsidR="00315718" w:rsidRPr="00210121">
        <w:rPr>
          <w:sz w:val="24"/>
        </w:rPr>
        <w:t>žadatele se</w:t>
      </w:r>
      <w:r w:rsidR="00740E15" w:rsidRPr="00210121">
        <w:rPr>
          <w:sz w:val="24"/>
        </w:rPr>
        <w:t xml:space="preserve"> Souborným katalogem</w:t>
      </w:r>
      <w:r w:rsidR="00DA6819" w:rsidRPr="00210121">
        <w:rPr>
          <w:sz w:val="24"/>
        </w:rPr>
        <w:t xml:space="preserve"> ČR</w:t>
      </w:r>
      <w:r w:rsidR="00992184" w:rsidRPr="00210121">
        <w:rPr>
          <w:sz w:val="24"/>
        </w:rPr>
        <w:t xml:space="preserve"> a SNA</w:t>
      </w:r>
      <w:r w:rsidR="0094340C" w:rsidRPr="00210121">
        <w:rPr>
          <w:sz w:val="24"/>
        </w:rPr>
        <w:t>,</w:t>
      </w:r>
    </w:p>
    <w:p w:rsidR="005E554A" w:rsidRDefault="005E554A" w:rsidP="009B2C4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dodávání kvalitních záznamů do SK ČR a SNA,</w:t>
      </w:r>
    </w:p>
    <w:p w:rsidR="00813041" w:rsidRPr="004D6CE7" w:rsidRDefault="006B0996" w:rsidP="00813041">
      <w:pPr>
        <w:numPr>
          <w:ilvl w:val="0"/>
          <w:numId w:val="1"/>
        </w:numPr>
        <w:jc w:val="both"/>
        <w:rPr>
          <w:sz w:val="24"/>
        </w:rPr>
      </w:pPr>
      <w:r w:rsidRPr="004D6CE7">
        <w:rPr>
          <w:sz w:val="24"/>
        </w:rPr>
        <w:t xml:space="preserve">v </w:t>
      </w:r>
      <w:r w:rsidR="000D1142" w:rsidRPr="004D6CE7">
        <w:rPr>
          <w:sz w:val="24"/>
        </w:rPr>
        <w:t>část</w:t>
      </w:r>
      <w:r w:rsidRPr="004D6CE7">
        <w:rPr>
          <w:sz w:val="24"/>
        </w:rPr>
        <w:t>i</w:t>
      </w:r>
      <w:r w:rsidR="00813041" w:rsidRPr="004D6CE7">
        <w:rPr>
          <w:sz w:val="24"/>
        </w:rPr>
        <w:t xml:space="preserve"> VISK 9/II</w:t>
      </w:r>
      <w:r w:rsidRPr="004D6CE7">
        <w:rPr>
          <w:sz w:val="24"/>
        </w:rPr>
        <w:t xml:space="preserve"> nelze uznat</w:t>
      </w:r>
      <w:r w:rsidR="00813041" w:rsidRPr="004D6CE7">
        <w:rPr>
          <w:sz w:val="24"/>
        </w:rPr>
        <w:t xml:space="preserve"> tvorbu autorit</w:t>
      </w:r>
      <w:r w:rsidR="004D6CE7">
        <w:rPr>
          <w:sz w:val="24"/>
        </w:rPr>
        <w:t xml:space="preserve"> hrazenou z dotace</w:t>
      </w:r>
      <w:r w:rsidR="00467B1E" w:rsidRPr="004D6CE7">
        <w:rPr>
          <w:sz w:val="24"/>
        </w:rPr>
        <w:t>,</w:t>
      </w:r>
    </w:p>
    <w:p w:rsidR="00813041" w:rsidRDefault="00813041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 rámci</w:t>
      </w:r>
      <w:r w:rsidR="003A0A10" w:rsidRPr="003C429E">
        <w:rPr>
          <w:sz w:val="24"/>
        </w:rPr>
        <w:t xml:space="preserve"> spoluúčasti lze hradit</w:t>
      </w:r>
      <w:r>
        <w:rPr>
          <w:sz w:val="24"/>
        </w:rPr>
        <w:t xml:space="preserve"> pouze</w:t>
      </w:r>
      <w:r w:rsidR="003A0A10" w:rsidRPr="003C429E">
        <w:rPr>
          <w:sz w:val="24"/>
        </w:rPr>
        <w:t xml:space="preserve"> mzdové náklady supervizora</w:t>
      </w:r>
      <w:r>
        <w:rPr>
          <w:sz w:val="24"/>
        </w:rPr>
        <w:t>,</w:t>
      </w:r>
      <w:r w:rsidR="008B5091" w:rsidRPr="003C429E">
        <w:rPr>
          <w:sz w:val="24"/>
        </w:rPr>
        <w:t xml:space="preserve"> </w:t>
      </w:r>
      <w:r>
        <w:rPr>
          <w:sz w:val="24"/>
        </w:rPr>
        <w:t>související s projektem podaným do příslušné části VISK 9,</w:t>
      </w:r>
    </w:p>
    <w:p w:rsidR="003A0A10" w:rsidRPr="003C429E" w:rsidRDefault="00813041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 rámci </w:t>
      </w:r>
      <w:r w:rsidR="000C429B">
        <w:rPr>
          <w:sz w:val="24"/>
        </w:rPr>
        <w:t>spoluúčasti ne</w:t>
      </w:r>
      <w:r>
        <w:rPr>
          <w:sz w:val="24"/>
        </w:rPr>
        <w:t xml:space="preserve">uznán </w:t>
      </w:r>
      <w:r w:rsidR="008B5091" w:rsidRPr="003C429E">
        <w:rPr>
          <w:sz w:val="24"/>
        </w:rPr>
        <w:t>nákup výpočetní techniky</w:t>
      </w:r>
      <w:r>
        <w:rPr>
          <w:sz w:val="24"/>
        </w:rPr>
        <w:t>,</w:t>
      </w:r>
      <w:r w:rsidR="00DC7B91">
        <w:rPr>
          <w:sz w:val="24"/>
        </w:rPr>
        <w:t xml:space="preserve"> zahrnutý</w:t>
      </w:r>
      <w:r w:rsidR="000C429B">
        <w:rPr>
          <w:sz w:val="24"/>
        </w:rPr>
        <w:t xml:space="preserve"> do žádostí</w:t>
      </w:r>
      <w:r w:rsidR="00DC7B91">
        <w:rPr>
          <w:sz w:val="24"/>
        </w:rPr>
        <w:t xml:space="preserve"> opakovaně</w:t>
      </w:r>
      <w:r>
        <w:rPr>
          <w:sz w:val="24"/>
        </w:rPr>
        <w:t xml:space="preserve"> již </w:t>
      </w:r>
      <w:r w:rsidR="000C429B">
        <w:rPr>
          <w:sz w:val="24"/>
        </w:rPr>
        <w:t>po uplynutí jednoho roku</w:t>
      </w:r>
      <w:r>
        <w:rPr>
          <w:sz w:val="24"/>
        </w:rPr>
        <w:t>,</w:t>
      </w:r>
    </w:p>
    <w:p w:rsidR="00621BD3" w:rsidRDefault="00621BD3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výše dotace byla</w:t>
      </w:r>
      <w:r w:rsidR="00E73E71">
        <w:rPr>
          <w:sz w:val="24"/>
        </w:rPr>
        <w:t xml:space="preserve"> </w:t>
      </w:r>
      <w:r>
        <w:rPr>
          <w:sz w:val="24"/>
        </w:rPr>
        <w:t>zaokrouhlována na celé tisíce směrem dolů.</w:t>
      </w:r>
    </w:p>
    <w:p w:rsidR="00315718" w:rsidRDefault="00315718">
      <w:pPr>
        <w:numPr>
          <w:ilvl w:val="12"/>
          <w:numId w:val="0"/>
        </w:numPr>
        <w:jc w:val="both"/>
        <w:rPr>
          <w:sz w:val="24"/>
        </w:rPr>
      </w:pPr>
    </w:p>
    <w:p w:rsidR="00315718" w:rsidRDefault="00315718">
      <w:pPr>
        <w:numPr>
          <w:ilvl w:val="12"/>
          <w:numId w:val="0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Základní pravidla přidělování finančníc</w:t>
      </w:r>
      <w:r w:rsidR="00AA6AF5">
        <w:rPr>
          <w:sz w:val="24"/>
          <w:u w:val="single"/>
        </w:rPr>
        <w:t>h prostředků a způsob hlasování</w:t>
      </w:r>
      <w:r>
        <w:rPr>
          <w:sz w:val="24"/>
          <w:u w:val="single"/>
        </w:rPr>
        <w:t>:</w:t>
      </w:r>
    </w:p>
    <w:p w:rsidR="00315718" w:rsidRDefault="0031571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Členové komise vedli podrobnou rozpravu o každém předloženém projektu. Předmětem jednání bylo splnění základních podmínek, stanovených v zadávací dokumentac</w:t>
      </w:r>
      <w:r w:rsidR="00DB6F43">
        <w:rPr>
          <w:sz w:val="24"/>
        </w:rPr>
        <w:t>i</w:t>
      </w:r>
      <w:r w:rsidR="00813041">
        <w:rPr>
          <w:sz w:val="24"/>
        </w:rPr>
        <w:t xml:space="preserve"> podprogramu VISK 9 na rok 2017</w:t>
      </w:r>
      <w:r>
        <w:rPr>
          <w:sz w:val="24"/>
        </w:rPr>
        <w:t xml:space="preserve">, kvalita projektu v návaznosti na výši </w:t>
      </w:r>
      <w:proofErr w:type="spellStart"/>
      <w:r>
        <w:rPr>
          <w:sz w:val="24"/>
        </w:rPr>
        <w:t>fin</w:t>
      </w:r>
      <w:proofErr w:type="spellEnd"/>
      <w:r>
        <w:rPr>
          <w:sz w:val="24"/>
        </w:rPr>
        <w:t>. nákladů, schopnost používaného lokálního systému tvořit autoritní záznamy, připravenost knihoven pro spolupráci v kooperativním sdružení, počet dodaných autoritních záznamů v celostátním měřítku</w:t>
      </w:r>
      <w:r w:rsidR="00A511C7">
        <w:rPr>
          <w:sz w:val="24"/>
        </w:rPr>
        <w:t xml:space="preserve"> (výkon)</w:t>
      </w:r>
      <w:r>
        <w:rPr>
          <w:sz w:val="24"/>
        </w:rPr>
        <w:t xml:space="preserve"> a snaha udržovat a spravovat lokální bázi ve sh</w:t>
      </w:r>
      <w:r w:rsidR="00233881">
        <w:rPr>
          <w:sz w:val="24"/>
        </w:rPr>
        <w:t>odě se SNA</w:t>
      </w:r>
      <w:r>
        <w:rPr>
          <w:sz w:val="24"/>
        </w:rPr>
        <w:t>.</w:t>
      </w:r>
    </w:p>
    <w:p w:rsidR="007809DA" w:rsidRDefault="007809DA">
      <w:pPr>
        <w:pStyle w:val="Zkladntext"/>
      </w:pPr>
    </w:p>
    <w:p w:rsidR="007809DA" w:rsidRPr="00853D20" w:rsidRDefault="007809DA">
      <w:pPr>
        <w:pStyle w:val="Zkladntext"/>
      </w:pPr>
    </w:p>
    <w:p w:rsidR="00315718" w:rsidRPr="00981182" w:rsidRDefault="00687A0B">
      <w:pPr>
        <w:jc w:val="both"/>
        <w:rPr>
          <w:b/>
          <w:sz w:val="24"/>
        </w:rPr>
      </w:pPr>
      <w:r w:rsidRPr="00981182">
        <w:rPr>
          <w:b/>
          <w:sz w:val="24"/>
        </w:rPr>
        <w:t>5</w:t>
      </w:r>
      <w:r w:rsidR="00315718" w:rsidRPr="00981182">
        <w:rPr>
          <w:b/>
          <w:sz w:val="24"/>
        </w:rPr>
        <w:t>. Doporučení komi</w:t>
      </w:r>
      <w:r w:rsidR="0022154C" w:rsidRPr="00981182">
        <w:rPr>
          <w:b/>
          <w:sz w:val="24"/>
        </w:rPr>
        <w:t>se a podmínky poskytnutí dotace</w:t>
      </w:r>
      <w:r w:rsidR="00315718" w:rsidRPr="00981182">
        <w:rPr>
          <w:b/>
          <w:sz w:val="24"/>
        </w:rPr>
        <w:t>:</w:t>
      </w:r>
    </w:p>
    <w:p w:rsidR="00981182" w:rsidRPr="005032AF" w:rsidRDefault="00981182" w:rsidP="00981182">
      <w:pPr>
        <w:jc w:val="both"/>
        <w:rPr>
          <w:sz w:val="24"/>
        </w:rPr>
      </w:pPr>
      <w:r w:rsidRPr="005032AF">
        <w:rPr>
          <w:sz w:val="24"/>
        </w:rPr>
        <w:t>- projekt č. 1 (KK Karlovy Vary</w:t>
      </w:r>
      <w:r w:rsidR="005032AF" w:rsidRPr="005032AF">
        <w:rPr>
          <w:sz w:val="24"/>
        </w:rPr>
        <w:t xml:space="preserve"> </w:t>
      </w:r>
      <w:r w:rsidR="004864CF">
        <w:rPr>
          <w:sz w:val="24"/>
        </w:rPr>
        <w:t>–</w:t>
      </w:r>
      <w:r w:rsidR="005032AF" w:rsidRPr="005032AF">
        <w:rPr>
          <w:sz w:val="24"/>
        </w:rPr>
        <w:t xml:space="preserve"> </w:t>
      </w:r>
      <w:proofErr w:type="gramStart"/>
      <w:r w:rsidR="005032AF" w:rsidRPr="005032AF">
        <w:rPr>
          <w:sz w:val="24"/>
        </w:rPr>
        <w:t>NA</w:t>
      </w:r>
      <w:proofErr w:type="gramEnd"/>
      <w:r w:rsidRPr="005032AF">
        <w:rPr>
          <w:sz w:val="24"/>
        </w:rPr>
        <w:t>): Zadávací dokumentace VISK 9 byla již předloni aktualizována, ale text projektu stále odkazuje na pravidla AACR2R.</w:t>
      </w:r>
    </w:p>
    <w:p w:rsidR="00981182" w:rsidRPr="005032AF" w:rsidRDefault="005032AF">
      <w:pPr>
        <w:jc w:val="both"/>
        <w:rPr>
          <w:sz w:val="24"/>
        </w:rPr>
      </w:pPr>
      <w:r w:rsidRPr="005032AF">
        <w:rPr>
          <w:sz w:val="24"/>
        </w:rPr>
        <w:t xml:space="preserve">- projekt č. 2 (KK Karlovy Vary – ANL): </w:t>
      </w:r>
      <w:r w:rsidR="00407F52">
        <w:rPr>
          <w:sz w:val="24"/>
        </w:rPr>
        <w:t>Náklady ve spoluúčasti nebyly</w:t>
      </w:r>
      <w:r w:rsidRPr="005032AF">
        <w:rPr>
          <w:sz w:val="24"/>
        </w:rPr>
        <w:t xml:space="preserve"> </w:t>
      </w:r>
      <w:r w:rsidR="00407F52">
        <w:rPr>
          <w:sz w:val="24"/>
        </w:rPr>
        <w:t xml:space="preserve">podrobně </w:t>
      </w:r>
      <w:r w:rsidRPr="005032AF">
        <w:rPr>
          <w:sz w:val="24"/>
        </w:rPr>
        <w:t>rozep</w:t>
      </w:r>
      <w:r w:rsidR="00407F52">
        <w:rPr>
          <w:sz w:val="24"/>
        </w:rPr>
        <w:t>sány.</w:t>
      </w:r>
    </w:p>
    <w:p w:rsidR="00E165DD" w:rsidRDefault="004834D1" w:rsidP="00E165DD">
      <w:pPr>
        <w:jc w:val="both"/>
        <w:rPr>
          <w:sz w:val="24"/>
        </w:rPr>
      </w:pPr>
      <w:r w:rsidRPr="000521C2">
        <w:rPr>
          <w:sz w:val="24"/>
        </w:rPr>
        <w:t xml:space="preserve">- projekty č. </w:t>
      </w:r>
      <w:r w:rsidR="00D36921">
        <w:rPr>
          <w:sz w:val="24"/>
        </w:rPr>
        <w:t>4</w:t>
      </w:r>
      <w:r w:rsidR="00D36921" w:rsidRPr="000521C2">
        <w:rPr>
          <w:sz w:val="24"/>
        </w:rPr>
        <w:t xml:space="preserve"> </w:t>
      </w:r>
      <w:r w:rsidRPr="000521C2">
        <w:rPr>
          <w:sz w:val="24"/>
        </w:rPr>
        <w:t>(NTM),</w:t>
      </w:r>
      <w:r w:rsidR="00B858C7" w:rsidRPr="000521C2">
        <w:rPr>
          <w:sz w:val="24"/>
        </w:rPr>
        <w:t xml:space="preserve"> </w:t>
      </w:r>
      <w:r w:rsidR="00E165DD" w:rsidRPr="000521C2">
        <w:rPr>
          <w:sz w:val="24"/>
        </w:rPr>
        <w:t xml:space="preserve">č. 9 (ÚSD AV ČR), č. 14 (Km Plzně), </w:t>
      </w:r>
      <w:r w:rsidR="008B7104">
        <w:rPr>
          <w:sz w:val="24"/>
        </w:rPr>
        <w:t xml:space="preserve">č. 20 (VK Olomouc) </w:t>
      </w:r>
      <w:r w:rsidR="00E165DD">
        <w:rPr>
          <w:sz w:val="24"/>
        </w:rPr>
        <w:t>a</w:t>
      </w:r>
      <w:r w:rsidR="00E165DD" w:rsidRPr="000521C2">
        <w:rPr>
          <w:sz w:val="24"/>
        </w:rPr>
        <w:t xml:space="preserve"> č. 38 (ZČU Plzeň): Dotace</w:t>
      </w:r>
      <w:r w:rsidR="00E165DD" w:rsidRPr="004834D1">
        <w:rPr>
          <w:sz w:val="24"/>
        </w:rPr>
        <w:t xml:space="preserve"> byla </w:t>
      </w:r>
      <w:r w:rsidR="00E165DD">
        <w:rPr>
          <w:sz w:val="24"/>
        </w:rPr>
        <w:t>krácena z důvodu nedostatku finančních</w:t>
      </w:r>
      <w:r w:rsidR="00E165DD" w:rsidRPr="004834D1">
        <w:rPr>
          <w:sz w:val="24"/>
        </w:rPr>
        <w:t xml:space="preserve"> prostředků, s přihlédnutím k tomu, že v rámci projektu nelze hradit tvorbu autorit</w:t>
      </w:r>
      <w:r w:rsidR="00E165DD">
        <w:rPr>
          <w:sz w:val="24"/>
        </w:rPr>
        <w:t>.</w:t>
      </w:r>
    </w:p>
    <w:p w:rsidR="00694C3A" w:rsidRDefault="00374622">
      <w:pPr>
        <w:jc w:val="both"/>
        <w:rPr>
          <w:sz w:val="24"/>
        </w:rPr>
      </w:pPr>
      <w:r>
        <w:rPr>
          <w:sz w:val="24"/>
        </w:rPr>
        <w:t xml:space="preserve">- projekt </w:t>
      </w:r>
      <w:r w:rsidR="00B858C7" w:rsidRPr="000521C2">
        <w:rPr>
          <w:sz w:val="24"/>
        </w:rPr>
        <w:t>č. 7 (Masarykova univ.)</w:t>
      </w:r>
      <w:r w:rsidR="00694C3A">
        <w:rPr>
          <w:sz w:val="24"/>
        </w:rPr>
        <w:t>: Dotace byla krácena z důvodu ne</w:t>
      </w:r>
      <w:r w:rsidR="002755BA">
        <w:rPr>
          <w:sz w:val="24"/>
        </w:rPr>
        <w:t>d</w:t>
      </w:r>
      <w:r w:rsidR="00694C3A">
        <w:rPr>
          <w:sz w:val="24"/>
        </w:rPr>
        <w:t>ostatku finančních prostředků.</w:t>
      </w:r>
    </w:p>
    <w:p w:rsidR="004834D1" w:rsidRDefault="005768D1">
      <w:pPr>
        <w:jc w:val="both"/>
        <w:rPr>
          <w:sz w:val="24"/>
        </w:rPr>
      </w:pPr>
      <w:r>
        <w:rPr>
          <w:sz w:val="24"/>
        </w:rPr>
        <w:t xml:space="preserve">- projekt č. 6 (MěK </w:t>
      </w:r>
      <w:proofErr w:type="spellStart"/>
      <w:r>
        <w:rPr>
          <w:sz w:val="24"/>
        </w:rPr>
        <w:t>Jindř</w:t>
      </w:r>
      <w:proofErr w:type="spellEnd"/>
      <w:r>
        <w:rPr>
          <w:sz w:val="24"/>
        </w:rPr>
        <w:t>. Hradec): K</w:t>
      </w:r>
      <w:r w:rsidRPr="005768D1">
        <w:rPr>
          <w:sz w:val="24"/>
        </w:rPr>
        <w:t>omentář k</w:t>
      </w:r>
      <w:r>
        <w:rPr>
          <w:sz w:val="24"/>
        </w:rPr>
        <w:t> </w:t>
      </w:r>
      <w:r w:rsidRPr="005768D1">
        <w:rPr>
          <w:sz w:val="24"/>
        </w:rPr>
        <w:t>rozpočtu</w:t>
      </w:r>
      <w:r>
        <w:rPr>
          <w:sz w:val="24"/>
        </w:rPr>
        <w:t xml:space="preserve"> nebyl podrobně rozepsán, ostatní osobní náklady byly chybně uvedeny v řádku</w:t>
      </w:r>
      <w:r w:rsidRPr="005768D1">
        <w:rPr>
          <w:sz w:val="24"/>
        </w:rPr>
        <w:t xml:space="preserve"> služby</w:t>
      </w:r>
      <w:r>
        <w:rPr>
          <w:sz w:val="24"/>
        </w:rPr>
        <w:t>.</w:t>
      </w:r>
    </w:p>
    <w:p w:rsidR="00407F52" w:rsidRDefault="00EE5882" w:rsidP="00407F52">
      <w:pPr>
        <w:jc w:val="both"/>
        <w:rPr>
          <w:sz w:val="24"/>
        </w:rPr>
      </w:pPr>
      <w:r>
        <w:rPr>
          <w:sz w:val="24"/>
        </w:rPr>
        <w:t>- projekt č. 10 (MěK Rožnov</w:t>
      </w:r>
      <w:r w:rsidR="00851220">
        <w:rPr>
          <w:sz w:val="24"/>
        </w:rPr>
        <w:t xml:space="preserve"> p. </w:t>
      </w:r>
      <w:proofErr w:type="spellStart"/>
      <w:r w:rsidR="00851220">
        <w:rPr>
          <w:sz w:val="24"/>
        </w:rPr>
        <w:t>Radh</w:t>
      </w:r>
      <w:proofErr w:type="spellEnd"/>
      <w:r w:rsidR="00851220">
        <w:rPr>
          <w:sz w:val="24"/>
        </w:rPr>
        <w:t>.</w:t>
      </w:r>
      <w:r>
        <w:rPr>
          <w:sz w:val="24"/>
        </w:rPr>
        <w:t>): Dotace byla výrazněji krácena z těchto důvodů: projekt je přínosem spíše pro autoritní záznamy vlastní instituce než pro SNA</w:t>
      </w:r>
      <w:r w:rsidR="00DC7B91">
        <w:rPr>
          <w:sz w:val="24"/>
        </w:rPr>
        <w:t>;</w:t>
      </w:r>
      <w:r>
        <w:rPr>
          <w:sz w:val="24"/>
        </w:rPr>
        <w:t xml:space="preserve"> </w:t>
      </w:r>
      <w:r w:rsidR="00407F52">
        <w:rPr>
          <w:sz w:val="24"/>
        </w:rPr>
        <w:t xml:space="preserve">v nákladech hrazených ze </w:t>
      </w:r>
      <w:r w:rsidR="00407F52" w:rsidRPr="00EE5882">
        <w:rPr>
          <w:sz w:val="24"/>
        </w:rPr>
        <w:t>spoluúčasti</w:t>
      </w:r>
      <w:r w:rsidR="00407F52">
        <w:rPr>
          <w:sz w:val="24"/>
        </w:rPr>
        <w:t xml:space="preserve"> nebyl uznán notebook, zakoupený ze spoluúčasti již loni.</w:t>
      </w:r>
    </w:p>
    <w:p w:rsidR="005A64ED" w:rsidRPr="00B72746" w:rsidRDefault="005A64ED" w:rsidP="005A64ED">
      <w:pPr>
        <w:jc w:val="both"/>
        <w:rPr>
          <w:strike/>
          <w:sz w:val="24"/>
        </w:rPr>
      </w:pPr>
      <w:r w:rsidRPr="00B72746">
        <w:rPr>
          <w:strike/>
          <w:sz w:val="24"/>
        </w:rPr>
        <w:t>- projekt č. 11 (EÚ AV ČR – ANL): Komentář k rozpočtu nebyl podrobně rozepsán (počet hodin).</w:t>
      </w:r>
    </w:p>
    <w:p w:rsidR="00087D7F" w:rsidRDefault="00253F98">
      <w:pPr>
        <w:jc w:val="both"/>
        <w:rPr>
          <w:sz w:val="24"/>
        </w:rPr>
      </w:pPr>
      <w:r>
        <w:rPr>
          <w:sz w:val="24"/>
        </w:rPr>
        <w:t xml:space="preserve">- projekt č. 16 (JVK ČB – ANL): </w:t>
      </w:r>
      <w:r w:rsidR="00087D7F">
        <w:rPr>
          <w:sz w:val="24"/>
        </w:rPr>
        <w:t>Dotace byla krácena z těchto důvodů: neuznání</w:t>
      </w:r>
      <w:r w:rsidRPr="00253F98">
        <w:rPr>
          <w:sz w:val="24"/>
        </w:rPr>
        <w:t xml:space="preserve"> část</w:t>
      </w:r>
      <w:r w:rsidR="00087D7F">
        <w:rPr>
          <w:sz w:val="24"/>
        </w:rPr>
        <w:t>i nákladů na supervizi ve spoluúčasti, které by se v tomto projektu měly týkat ANL, nikoli autoritních záznamů; rozsah supervize je nadsazený v poměru k počtu vytvořených záznamů.</w:t>
      </w:r>
    </w:p>
    <w:p w:rsidR="008C3483" w:rsidRDefault="00815967">
      <w:pPr>
        <w:jc w:val="both"/>
        <w:rPr>
          <w:sz w:val="24"/>
        </w:rPr>
      </w:pPr>
      <w:r>
        <w:rPr>
          <w:sz w:val="24"/>
        </w:rPr>
        <w:t>- projekt</w:t>
      </w:r>
      <w:r w:rsidR="009E2AE5">
        <w:rPr>
          <w:sz w:val="24"/>
        </w:rPr>
        <w:t>y</w:t>
      </w:r>
      <w:r>
        <w:rPr>
          <w:sz w:val="24"/>
        </w:rPr>
        <w:t xml:space="preserve"> č. </w:t>
      </w:r>
      <w:r w:rsidR="00CC3732">
        <w:rPr>
          <w:sz w:val="24"/>
        </w:rPr>
        <w:t xml:space="preserve">17 (JVK ČB) a č. </w:t>
      </w:r>
      <w:r>
        <w:rPr>
          <w:sz w:val="24"/>
        </w:rPr>
        <w:t>18 (ÚZEI)</w:t>
      </w:r>
      <w:r w:rsidR="008C3483">
        <w:rPr>
          <w:sz w:val="24"/>
        </w:rPr>
        <w:t>: Dotace byla krácena z důvodu nedostatku finančních prostředků, s přihlédnutím k nadsazenému rozsahu supervize</w:t>
      </w:r>
      <w:r w:rsidR="00E030D1">
        <w:rPr>
          <w:sz w:val="24"/>
        </w:rPr>
        <w:t xml:space="preserve"> </w:t>
      </w:r>
      <w:r w:rsidR="00747FC3">
        <w:rPr>
          <w:sz w:val="24"/>
        </w:rPr>
        <w:t xml:space="preserve">hrazené ze </w:t>
      </w:r>
      <w:r w:rsidR="00E030D1">
        <w:rPr>
          <w:sz w:val="24"/>
        </w:rPr>
        <w:t>mzdov</w:t>
      </w:r>
      <w:r w:rsidR="00747FC3">
        <w:rPr>
          <w:sz w:val="24"/>
        </w:rPr>
        <w:t>ých</w:t>
      </w:r>
      <w:r w:rsidR="00E030D1">
        <w:rPr>
          <w:sz w:val="24"/>
        </w:rPr>
        <w:t xml:space="preserve"> prostředk</w:t>
      </w:r>
      <w:r w:rsidR="00747FC3">
        <w:rPr>
          <w:sz w:val="24"/>
        </w:rPr>
        <w:t>ů</w:t>
      </w:r>
      <w:r w:rsidR="00742320">
        <w:rPr>
          <w:sz w:val="24"/>
        </w:rPr>
        <w:t xml:space="preserve"> ze spoluúčasti</w:t>
      </w:r>
      <w:r w:rsidR="008C3483">
        <w:rPr>
          <w:sz w:val="24"/>
        </w:rPr>
        <w:t xml:space="preserve"> v poměru k</w:t>
      </w:r>
      <w:r w:rsidR="00D779B5">
        <w:rPr>
          <w:sz w:val="24"/>
        </w:rPr>
        <w:t> počtu odpracovaných hodin</w:t>
      </w:r>
      <w:r w:rsidR="00F30B85">
        <w:rPr>
          <w:sz w:val="24"/>
        </w:rPr>
        <w:t xml:space="preserve"> hrazených z dotace</w:t>
      </w:r>
      <w:r w:rsidR="008C3483">
        <w:rPr>
          <w:sz w:val="24"/>
        </w:rPr>
        <w:t>.</w:t>
      </w:r>
    </w:p>
    <w:p w:rsidR="00815967" w:rsidRDefault="009E2AE5">
      <w:pPr>
        <w:jc w:val="both"/>
        <w:rPr>
          <w:sz w:val="24"/>
        </w:rPr>
      </w:pPr>
      <w:r>
        <w:rPr>
          <w:sz w:val="24"/>
        </w:rPr>
        <w:lastRenderedPageBreak/>
        <w:t>- projekt č. 24 (PNP): D</w:t>
      </w:r>
      <w:r w:rsidRPr="009E2AE5">
        <w:rPr>
          <w:sz w:val="24"/>
        </w:rPr>
        <w:t>otace byla</w:t>
      </w:r>
      <w:r>
        <w:rPr>
          <w:sz w:val="24"/>
        </w:rPr>
        <w:t xml:space="preserve"> výrazněji krácena z těchto důvodů: </w:t>
      </w:r>
      <w:r w:rsidRPr="009E2AE5">
        <w:rPr>
          <w:sz w:val="24"/>
        </w:rPr>
        <w:t xml:space="preserve">z popisu projektu zcela nevyplývá způsob a náročnost </w:t>
      </w:r>
      <w:r>
        <w:rPr>
          <w:sz w:val="24"/>
        </w:rPr>
        <w:t xml:space="preserve">jeho </w:t>
      </w:r>
      <w:r w:rsidRPr="009E2AE5">
        <w:rPr>
          <w:sz w:val="24"/>
        </w:rPr>
        <w:t>realizace</w:t>
      </w:r>
      <w:r w:rsidR="00851220">
        <w:rPr>
          <w:sz w:val="24"/>
        </w:rPr>
        <w:t>;</w:t>
      </w:r>
      <w:r w:rsidRPr="009E2AE5">
        <w:rPr>
          <w:sz w:val="24"/>
        </w:rPr>
        <w:t xml:space="preserve"> </w:t>
      </w:r>
      <w:r>
        <w:rPr>
          <w:sz w:val="24"/>
        </w:rPr>
        <w:t xml:space="preserve">nebyla </w:t>
      </w:r>
      <w:r w:rsidRPr="009E2AE5">
        <w:rPr>
          <w:sz w:val="24"/>
        </w:rPr>
        <w:t>přiložena nabídka služeb nebo rozpis rozpočtu projektu</w:t>
      </w:r>
      <w:r>
        <w:rPr>
          <w:sz w:val="24"/>
        </w:rPr>
        <w:t>.</w:t>
      </w:r>
    </w:p>
    <w:p w:rsidR="00D943CE" w:rsidRDefault="001B041F">
      <w:pPr>
        <w:jc w:val="both"/>
        <w:rPr>
          <w:sz w:val="24"/>
        </w:rPr>
      </w:pPr>
      <w:r>
        <w:rPr>
          <w:sz w:val="24"/>
        </w:rPr>
        <w:t xml:space="preserve">- </w:t>
      </w:r>
      <w:r w:rsidR="00D943CE">
        <w:rPr>
          <w:sz w:val="24"/>
        </w:rPr>
        <w:t xml:space="preserve">projekt č. 27 (Město Jáchymov): Dotace byla výrazněji krácena vzhledem k tomu, že v nákladech hrazených ze </w:t>
      </w:r>
      <w:r w:rsidR="00D943CE" w:rsidRPr="00EE5882">
        <w:rPr>
          <w:sz w:val="24"/>
        </w:rPr>
        <w:t>spoluúčasti</w:t>
      </w:r>
      <w:r w:rsidR="00D943CE">
        <w:rPr>
          <w:sz w:val="24"/>
        </w:rPr>
        <w:t xml:space="preserve"> nebyl uznán modem a mobilní internet.</w:t>
      </w:r>
    </w:p>
    <w:p w:rsidR="00763AE9" w:rsidRDefault="00763AE9" w:rsidP="00763AE9">
      <w:pPr>
        <w:jc w:val="both"/>
        <w:rPr>
          <w:sz w:val="24"/>
        </w:rPr>
      </w:pPr>
      <w:r>
        <w:rPr>
          <w:sz w:val="24"/>
        </w:rPr>
        <w:t>- projekt</w:t>
      </w:r>
      <w:r w:rsidR="00A27CC0">
        <w:rPr>
          <w:sz w:val="24"/>
        </w:rPr>
        <w:t>y</w:t>
      </w:r>
      <w:r>
        <w:rPr>
          <w:sz w:val="24"/>
        </w:rPr>
        <w:t xml:space="preserve"> č. 31 (MVK Vsetín)</w:t>
      </w:r>
      <w:r w:rsidR="00A27CC0">
        <w:rPr>
          <w:sz w:val="24"/>
        </w:rPr>
        <w:t xml:space="preserve"> a č. 44 (MěK Třebíč)</w:t>
      </w:r>
      <w:r>
        <w:rPr>
          <w:sz w:val="24"/>
        </w:rPr>
        <w:t xml:space="preserve">: Dotace byla výrazněji krácena vzhledem k tomu, že v nákladech hrazených ze </w:t>
      </w:r>
      <w:r w:rsidRPr="00EE5882">
        <w:rPr>
          <w:sz w:val="24"/>
        </w:rPr>
        <w:t>spoluúčasti</w:t>
      </w:r>
      <w:r>
        <w:rPr>
          <w:sz w:val="24"/>
        </w:rPr>
        <w:t xml:space="preserve"> nebyl uznán notebook, zakoupený ze spoluúčasti již loni.</w:t>
      </w:r>
    </w:p>
    <w:p w:rsidR="00763AE9" w:rsidRDefault="00BD5DDE">
      <w:pPr>
        <w:jc w:val="both"/>
        <w:rPr>
          <w:sz w:val="24"/>
        </w:rPr>
      </w:pPr>
      <w:r>
        <w:rPr>
          <w:sz w:val="24"/>
        </w:rPr>
        <w:t xml:space="preserve">- projekt č. 35 (MSVK Ostrava): V projektu </w:t>
      </w:r>
      <w:r w:rsidR="00851220">
        <w:rPr>
          <w:sz w:val="24"/>
        </w:rPr>
        <w:t>nebyl</w:t>
      </w:r>
      <w:r w:rsidRPr="00BD5DDE">
        <w:rPr>
          <w:sz w:val="24"/>
        </w:rPr>
        <w:t xml:space="preserve"> podrobně roz</w:t>
      </w:r>
      <w:r>
        <w:rPr>
          <w:sz w:val="24"/>
        </w:rPr>
        <w:t xml:space="preserve">epsán (počet hodin) </w:t>
      </w:r>
      <w:r w:rsidRPr="00BD5DDE">
        <w:rPr>
          <w:sz w:val="24"/>
        </w:rPr>
        <w:t>plat bibliografa a koordinátora</w:t>
      </w:r>
      <w:r>
        <w:rPr>
          <w:sz w:val="24"/>
        </w:rPr>
        <w:t>.</w:t>
      </w:r>
    </w:p>
    <w:p w:rsidR="00C5771A" w:rsidRDefault="00C5771A">
      <w:pPr>
        <w:jc w:val="both"/>
        <w:rPr>
          <w:sz w:val="24"/>
        </w:rPr>
      </w:pPr>
      <w:r>
        <w:rPr>
          <w:sz w:val="24"/>
        </w:rPr>
        <w:t>- projekt</w:t>
      </w:r>
      <w:r w:rsidRPr="000521C2">
        <w:rPr>
          <w:sz w:val="24"/>
        </w:rPr>
        <w:t xml:space="preserve"> č. 43 (KJM Brno)</w:t>
      </w:r>
      <w:r>
        <w:rPr>
          <w:sz w:val="24"/>
        </w:rPr>
        <w:t>: Dotace byla krácena z důvodu nedostatku finančních prostředků, s přihlédnutím k tomu, že</w:t>
      </w:r>
      <w:r w:rsidR="008B0FD1">
        <w:rPr>
          <w:sz w:val="24"/>
        </w:rPr>
        <w:t xml:space="preserve"> v projektu nebyl podrobně rozepsán komentář k</w:t>
      </w:r>
      <w:r w:rsidR="005D6806">
        <w:rPr>
          <w:sz w:val="24"/>
        </w:rPr>
        <w:t> </w:t>
      </w:r>
      <w:r w:rsidR="008B0FD1">
        <w:rPr>
          <w:sz w:val="24"/>
        </w:rPr>
        <w:t>rozpočtu</w:t>
      </w:r>
      <w:r w:rsidR="005D6806">
        <w:rPr>
          <w:sz w:val="24"/>
        </w:rPr>
        <w:t xml:space="preserve"> (počet hodin)</w:t>
      </w:r>
      <w:r w:rsidR="00EC06EE">
        <w:rPr>
          <w:sz w:val="24"/>
        </w:rPr>
        <w:t>,</w:t>
      </w:r>
      <w:r w:rsidR="005D6806">
        <w:rPr>
          <w:sz w:val="24"/>
        </w:rPr>
        <w:t xml:space="preserve"> </w:t>
      </w:r>
      <w:r w:rsidR="00EC06EE">
        <w:rPr>
          <w:sz w:val="24"/>
        </w:rPr>
        <w:t>zejména</w:t>
      </w:r>
      <w:r w:rsidR="00694C2B">
        <w:rPr>
          <w:sz w:val="24"/>
        </w:rPr>
        <w:t xml:space="preserve"> v části vlastních prostředků – plat stálé pracovnice.</w:t>
      </w:r>
    </w:p>
    <w:p w:rsidR="00720ABD" w:rsidRDefault="00720ABD">
      <w:pPr>
        <w:jc w:val="both"/>
        <w:rPr>
          <w:sz w:val="24"/>
        </w:rPr>
      </w:pPr>
    </w:p>
    <w:p w:rsidR="00975CBF" w:rsidRPr="00A511C7" w:rsidRDefault="00975CBF" w:rsidP="00975CBF">
      <w:pPr>
        <w:jc w:val="both"/>
        <w:rPr>
          <w:b/>
          <w:sz w:val="24"/>
          <w:szCs w:val="24"/>
        </w:rPr>
      </w:pPr>
      <w:r w:rsidRPr="007553A8">
        <w:rPr>
          <w:sz w:val="24"/>
          <w:szCs w:val="24"/>
          <w:u w:val="single"/>
        </w:rPr>
        <w:t xml:space="preserve">Všechna </w:t>
      </w:r>
      <w:r w:rsidR="00A74E6C" w:rsidRPr="007553A8">
        <w:rPr>
          <w:sz w:val="24"/>
          <w:szCs w:val="24"/>
          <w:u w:val="single"/>
        </w:rPr>
        <w:t>rozhodnutí o poskytnutí dotace v podpro</w:t>
      </w:r>
      <w:r w:rsidRPr="007553A8">
        <w:rPr>
          <w:sz w:val="24"/>
          <w:szCs w:val="24"/>
          <w:u w:val="single"/>
        </w:rPr>
        <w:t>gramu V</w:t>
      </w:r>
      <w:r w:rsidR="00A511C7">
        <w:rPr>
          <w:sz w:val="24"/>
          <w:szCs w:val="24"/>
          <w:u w:val="single"/>
        </w:rPr>
        <w:t>ISK9/I budou obsahovat podmínku</w:t>
      </w:r>
      <w:r w:rsidR="00A74E6C" w:rsidRPr="007553A8">
        <w:rPr>
          <w:sz w:val="24"/>
          <w:szCs w:val="24"/>
          <w:u w:val="single"/>
        </w:rPr>
        <w:t>:</w:t>
      </w:r>
      <w:r w:rsidRPr="00A511C7">
        <w:rPr>
          <w:sz w:val="24"/>
          <w:szCs w:val="24"/>
        </w:rPr>
        <w:t xml:space="preserve"> </w:t>
      </w:r>
      <w:r w:rsidRPr="00A511C7">
        <w:rPr>
          <w:b/>
          <w:i/>
          <w:sz w:val="24"/>
          <w:szCs w:val="24"/>
        </w:rPr>
        <w:t>Příjemce dotace je povinen spolupra</w:t>
      </w:r>
      <w:r w:rsidR="00A74E6C" w:rsidRPr="00A511C7">
        <w:rPr>
          <w:b/>
          <w:i/>
          <w:sz w:val="24"/>
          <w:szCs w:val="24"/>
        </w:rPr>
        <w:t>covat se Souborným katalogem ČR.</w:t>
      </w:r>
    </w:p>
    <w:p w:rsidR="00975CBF" w:rsidRPr="007553A8" w:rsidRDefault="00975CBF">
      <w:pPr>
        <w:jc w:val="both"/>
        <w:rPr>
          <w:sz w:val="24"/>
          <w:u w:val="single"/>
        </w:rPr>
      </w:pPr>
    </w:p>
    <w:p w:rsidR="00315718" w:rsidRDefault="00315718">
      <w:pPr>
        <w:jc w:val="both"/>
        <w:rPr>
          <w:sz w:val="24"/>
          <w:u w:val="single"/>
        </w:rPr>
      </w:pPr>
      <w:r>
        <w:rPr>
          <w:sz w:val="24"/>
          <w:u w:val="single"/>
        </w:rPr>
        <w:t>Všechna ro</w:t>
      </w:r>
      <w:r w:rsidR="00652A6E">
        <w:rPr>
          <w:sz w:val="24"/>
          <w:u w:val="single"/>
        </w:rPr>
        <w:t>zhodnutí o poskytnutí dotace</w:t>
      </w:r>
      <w:r>
        <w:rPr>
          <w:sz w:val="24"/>
          <w:u w:val="single"/>
        </w:rPr>
        <w:t xml:space="preserve"> </w:t>
      </w:r>
      <w:r w:rsidR="00A74E6C">
        <w:rPr>
          <w:sz w:val="24"/>
          <w:u w:val="single"/>
        </w:rPr>
        <w:t>v podp</w:t>
      </w:r>
      <w:r w:rsidR="00975CBF">
        <w:rPr>
          <w:sz w:val="24"/>
          <w:u w:val="single"/>
        </w:rPr>
        <w:t>r</w:t>
      </w:r>
      <w:r w:rsidR="00A74E6C">
        <w:rPr>
          <w:sz w:val="24"/>
          <w:u w:val="single"/>
        </w:rPr>
        <w:t>ogramu VISK9/II</w:t>
      </w:r>
      <w:r w:rsidR="00975CBF">
        <w:rPr>
          <w:sz w:val="24"/>
          <w:u w:val="single"/>
        </w:rPr>
        <w:t xml:space="preserve"> </w:t>
      </w:r>
      <w:r w:rsidR="00A74E6C">
        <w:rPr>
          <w:sz w:val="24"/>
          <w:u w:val="single"/>
        </w:rPr>
        <w:t xml:space="preserve">budou </w:t>
      </w:r>
      <w:r w:rsidR="00A511C7">
        <w:rPr>
          <w:sz w:val="24"/>
          <w:u w:val="single"/>
        </w:rPr>
        <w:t>obsahovat podmínku</w:t>
      </w:r>
      <w:r>
        <w:rPr>
          <w:sz w:val="24"/>
          <w:u w:val="single"/>
        </w:rPr>
        <w:t>:</w:t>
      </w:r>
    </w:p>
    <w:p w:rsidR="00315718" w:rsidRPr="00A511C7" w:rsidRDefault="00315718">
      <w:pPr>
        <w:pStyle w:val="Nadpis4"/>
        <w:rPr>
          <w:b/>
        </w:rPr>
      </w:pPr>
      <w:r w:rsidRPr="00A511C7">
        <w:rPr>
          <w:b/>
        </w:rPr>
        <w:t>Příjemce dotace</w:t>
      </w:r>
      <w:r w:rsidR="00711883" w:rsidRPr="00A511C7">
        <w:rPr>
          <w:b/>
        </w:rPr>
        <w:t xml:space="preserve"> je povinen spolupracovat</w:t>
      </w:r>
      <w:r w:rsidRPr="00A511C7">
        <w:rPr>
          <w:b/>
        </w:rPr>
        <w:t xml:space="preserve"> s</w:t>
      </w:r>
      <w:r w:rsidR="00711883" w:rsidRPr="00A511C7">
        <w:rPr>
          <w:b/>
        </w:rPr>
        <w:t xml:space="preserve">e Souborným katalogem ČR a </w:t>
      </w:r>
      <w:r w:rsidRPr="00A511C7">
        <w:rPr>
          <w:b/>
        </w:rPr>
        <w:t xml:space="preserve">průběžně (tj. </w:t>
      </w:r>
      <w:r w:rsidR="009E6C14" w:rsidRPr="00A511C7">
        <w:rPr>
          <w:b/>
        </w:rPr>
        <w:t>měsíčně</w:t>
      </w:r>
      <w:r w:rsidRPr="00A511C7">
        <w:rPr>
          <w:b/>
        </w:rPr>
        <w:t xml:space="preserve">) </w:t>
      </w:r>
      <w:r w:rsidR="00711883" w:rsidRPr="00A511C7">
        <w:rPr>
          <w:b/>
        </w:rPr>
        <w:t xml:space="preserve">zasílat </w:t>
      </w:r>
      <w:r w:rsidR="00D86999" w:rsidRPr="00A511C7">
        <w:rPr>
          <w:b/>
        </w:rPr>
        <w:t>O</w:t>
      </w:r>
      <w:r w:rsidRPr="00A511C7">
        <w:rPr>
          <w:b/>
        </w:rPr>
        <w:t xml:space="preserve">ddělení </w:t>
      </w:r>
      <w:r w:rsidR="00D86999" w:rsidRPr="00A511C7">
        <w:rPr>
          <w:b/>
        </w:rPr>
        <w:t>n</w:t>
      </w:r>
      <w:r w:rsidRPr="00A511C7">
        <w:rPr>
          <w:b/>
        </w:rPr>
        <w:t>árodních jmenných a</w:t>
      </w:r>
      <w:r w:rsidR="00711883" w:rsidRPr="00A511C7">
        <w:rPr>
          <w:b/>
        </w:rPr>
        <w:t xml:space="preserve">utorit Národní knihovny ČR </w:t>
      </w:r>
      <w:r w:rsidRPr="00A511C7">
        <w:rPr>
          <w:b/>
        </w:rPr>
        <w:t>statistiku užitečnosti báze národních autorit pro každodenní katalogizaci fondů (meto</w:t>
      </w:r>
      <w:r w:rsidR="00A511C7" w:rsidRPr="00A511C7">
        <w:rPr>
          <w:b/>
        </w:rPr>
        <w:t>dika statistik dle ONJA NK ČR).</w:t>
      </w:r>
    </w:p>
    <w:p w:rsidR="00C459C6" w:rsidRDefault="00C459C6">
      <w:pPr>
        <w:numPr>
          <w:ilvl w:val="12"/>
          <w:numId w:val="0"/>
        </w:numPr>
        <w:jc w:val="both"/>
        <w:rPr>
          <w:sz w:val="24"/>
        </w:rPr>
      </w:pPr>
    </w:p>
    <w:p w:rsidR="00F00503" w:rsidRDefault="00F00503" w:rsidP="00FA0C2C">
      <w:pPr>
        <w:pBdr>
          <w:bottom w:val="single" w:sz="12" w:space="0" w:color="auto"/>
        </w:pBdr>
        <w:jc w:val="both"/>
        <w:rPr>
          <w:sz w:val="24"/>
        </w:rPr>
      </w:pPr>
    </w:p>
    <w:p w:rsidR="00A511C7" w:rsidRDefault="00A511C7">
      <w:pPr>
        <w:pStyle w:val="Nadpis1"/>
        <w:numPr>
          <w:ilvl w:val="12"/>
          <w:numId w:val="0"/>
        </w:numPr>
      </w:pPr>
    </w:p>
    <w:p w:rsidR="00315718" w:rsidRDefault="00687A0B">
      <w:pPr>
        <w:pStyle w:val="Nadpis1"/>
        <w:numPr>
          <w:ilvl w:val="12"/>
          <w:numId w:val="0"/>
        </w:numPr>
      </w:pPr>
      <w:r>
        <w:t>6</w:t>
      </w:r>
      <w:r w:rsidR="00315718">
        <w:t xml:space="preserve">.  </w:t>
      </w:r>
      <w:r w:rsidR="00EB1A38">
        <w:t xml:space="preserve"> </w:t>
      </w:r>
      <w:r w:rsidR="00315718">
        <w:t xml:space="preserve">Závěr - </w:t>
      </w:r>
      <w:r w:rsidR="0022154C">
        <w:t>přidělení finančních prostředků</w:t>
      </w:r>
      <w:r w:rsidR="00315718">
        <w:t>:</w:t>
      </w:r>
    </w:p>
    <w:p w:rsidR="00315718" w:rsidRDefault="0031571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F973F8">
        <w:rPr>
          <w:b/>
          <w:sz w:val="24"/>
        </w:rPr>
        <w:t>47</w:t>
      </w:r>
      <w:r>
        <w:rPr>
          <w:b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F973F8">
        <w:rPr>
          <w:b/>
          <w:sz w:val="24"/>
        </w:rPr>
        <w:t>2 817</w:t>
      </w:r>
      <w:r>
        <w:rPr>
          <w:b/>
          <w:sz w:val="24"/>
        </w:rPr>
        <w:t xml:space="preserve"> 000 Kč</w:t>
      </w:r>
      <w:r>
        <w:rPr>
          <w:sz w:val="24"/>
        </w:rPr>
        <w:t>.</w:t>
      </w:r>
    </w:p>
    <w:p w:rsidR="00024891" w:rsidRPr="00EB1A38" w:rsidRDefault="00315718" w:rsidP="00EB1A3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</w:rPr>
        <w:t>Komise doporučila k finanční podpoře MK celkem</w:t>
      </w:r>
      <w:r w:rsidR="00F973F8">
        <w:rPr>
          <w:b/>
          <w:sz w:val="24"/>
        </w:rPr>
        <w:t xml:space="preserve"> </w:t>
      </w:r>
      <w:r w:rsidR="00F973F8" w:rsidRPr="006A5021">
        <w:rPr>
          <w:b/>
          <w:strike/>
          <w:sz w:val="24"/>
        </w:rPr>
        <w:t>47</w:t>
      </w:r>
      <w:r w:rsidR="006A5021">
        <w:rPr>
          <w:b/>
          <w:sz w:val="24"/>
        </w:rPr>
        <w:t xml:space="preserve"> 46</w:t>
      </w:r>
      <w:r>
        <w:rPr>
          <w:b/>
          <w:sz w:val="24"/>
        </w:rPr>
        <w:t xml:space="preserve"> projektů</w:t>
      </w:r>
      <w:r w:rsidR="00A511C7">
        <w:rPr>
          <w:sz w:val="24"/>
        </w:rPr>
        <w:t>.</w:t>
      </w:r>
      <w:r w:rsidR="00E63AF5">
        <w:rPr>
          <w:sz w:val="24"/>
        </w:rPr>
        <w:t xml:space="preserve"> </w:t>
      </w:r>
      <w:r w:rsidR="00024891" w:rsidRPr="00EB1A38">
        <w:rPr>
          <w:sz w:val="24"/>
        </w:rPr>
        <w:t>Celkem bylo rozděleno</w:t>
      </w:r>
      <w:r w:rsidR="006A5021">
        <w:rPr>
          <w:sz w:val="24"/>
        </w:rPr>
        <w:t xml:space="preserve"> </w:t>
      </w:r>
      <w:r w:rsidR="00F973F8" w:rsidRPr="006A5021">
        <w:rPr>
          <w:b/>
          <w:bCs/>
          <w:strike/>
          <w:sz w:val="24"/>
        </w:rPr>
        <w:t>2 428 000</w:t>
      </w:r>
      <w:r w:rsidR="00024891" w:rsidRPr="00EB1A38">
        <w:rPr>
          <w:b/>
          <w:bCs/>
          <w:sz w:val="24"/>
        </w:rPr>
        <w:t xml:space="preserve"> </w:t>
      </w:r>
      <w:r w:rsidR="006A5021">
        <w:rPr>
          <w:b/>
          <w:bCs/>
          <w:sz w:val="24"/>
        </w:rPr>
        <w:t xml:space="preserve">2 419 000 </w:t>
      </w:r>
      <w:r w:rsidR="00024891" w:rsidRPr="00EB1A38">
        <w:rPr>
          <w:b/>
          <w:bCs/>
          <w:sz w:val="24"/>
        </w:rPr>
        <w:t>Kč neinvestičních prostředků</w:t>
      </w:r>
      <w:r w:rsidR="00024891" w:rsidRPr="00EB1A38">
        <w:rPr>
          <w:sz w:val="24"/>
        </w:rPr>
        <w:t>. Výsledky ukazuje přiložená tabulka.</w:t>
      </w:r>
    </w:p>
    <w:p w:rsidR="00024891" w:rsidRDefault="00024891">
      <w:pPr>
        <w:ind w:left="283" w:hanging="283"/>
        <w:jc w:val="both"/>
        <w:rPr>
          <w:sz w:val="24"/>
        </w:rPr>
      </w:pPr>
    </w:p>
    <w:p w:rsidR="00315718" w:rsidRDefault="00315718">
      <w:pPr>
        <w:ind w:left="283" w:hanging="283"/>
        <w:jc w:val="both"/>
        <w:rPr>
          <w:sz w:val="24"/>
        </w:rPr>
      </w:pPr>
    </w:p>
    <w:p w:rsidR="00800375" w:rsidRDefault="00800375">
      <w:pPr>
        <w:ind w:left="283" w:hanging="283"/>
        <w:jc w:val="both"/>
        <w:rPr>
          <w:sz w:val="24"/>
        </w:rPr>
      </w:pPr>
    </w:p>
    <w:p w:rsidR="00315718" w:rsidRDefault="00315718">
      <w:pPr>
        <w:ind w:left="283" w:hanging="283"/>
        <w:jc w:val="both"/>
        <w:rPr>
          <w:sz w:val="24"/>
        </w:rPr>
      </w:pPr>
      <w:r>
        <w:rPr>
          <w:sz w:val="24"/>
        </w:rPr>
        <w:t>Zapsala: Mgr. Petra Miturová</w:t>
      </w:r>
      <w:r w:rsidR="00024891">
        <w:rPr>
          <w:sz w:val="24"/>
        </w:rPr>
        <w:t>,</w:t>
      </w:r>
    </w:p>
    <w:p w:rsidR="00024891" w:rsidRDefault="00024891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A511C7">
        <w:rPr>
          <w:sz w:val="24"/>
        </w:rPr>
        <w:t xml:space="preserve"> </w:t>
      </w:r>
      <w:r>
        <w:rPr>
          <w:sz w:val="24"/>
        </w:rPr>
        <w:t>tajemnice</w:t>
      </w:r>
    </w:p>
    <w:p w:rsidR="00315718" w:rsidRDefault="00A511C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EB7BE0">
        <w:rPr>
          <w:sz w:val="24"/>
        </w:rPr>
        <w:t xml:space="preserve"> </w:t>
      </w:r>
      <w:r w:rsidR="00F973F8">
        <w:rPr>
          <w:sz w:val="24"/>
        </w:rPr>
        <w:t>14. 2. 2017</w:t>
      </w:r>
    </w:p>
    <w:p w:rsidR="00315718" w:rsidRDefault="00315718">
      <w:pPr>
        <w:ind w:left="283" w:hanging="283"/>
        <w:jc w:val="both"/>
        <w:rPr>
          <w:sz w:val="24"/>
        </w:rPr>
      </w:pPr>
    </w:p>
    <w:p w:rsidR="000D675E" w:rsidRDefault="000D675E">
      <w:pPr>
        <w:ind w:left="283" w:hanging="283"/>
        <w:jc w:val="both"/>
        <w:rPr>
          <w:sz w:val="24"/>
        </w:rPr>
      </w:pPr>
    </w:p>
    <w:p w:rsidR="00800375" w:rsidRDefault="00800375">
      <w:pPr>
        <w:ind w:left="283" w:hanging="283"/>
        <w:jc w:val="both"/>
        <w:rPr>
          <w:sz w:val="24"/>
        </w:rPr>
      </w:pPr>
    </w:p>
    <w:p w:rsidR="00315718" w:rsidRDefault="00483A9A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A511C7">
        <w:rPr>
          <w:sz w:val="24"/>
        </w:rPr>
        <w:t>a</w:t>
      </w:r>
      <w:r w:rsidR="008C4B51">
        <w:rPr>
          <w:sz w:val="24"/>
        </w:rPr>
        <w:t xml:space="preserve">: </w:t>
      </w:r>
      <w:r w:rsidR="00F973F8">
        <w:rPr>
          <w:sz w:val="24"/>
        </w:rPr>
        <w:t>Mgr. Pavlína Doležalová</w:t>
      </w:r>
      <w:r w:rsidR="004B257F">
        <w:rPr>
          <w:sz w:val="24"/>
        </w:rPr>
        <w:t>,</w:t>
      </w:r>
    </w:p>
    <w:p w:rsidR="00315718" w:rsidRDefault="00A511C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předsedkyně</w:t>
      </w:r>
      <w:r w:rsidR="00315718">
        <w:rPr>
          <w:sz w:val="24"/>
        </w:rPr>
        <w:t xml:space="preserve"> komise</w:t>
      </w:r>
    </w:p>
    <w:p w:rsidR="00315718" w:rsidRDefault="00315718">
      <w:pPr>
        <w:ind w:left="283" w:hanging="283"/>
        <w:jc w:val="both"/>
        <w:rPr>
          <w:sz w:val="24"/>
        </w:rPr>
      </w:pPr>
    </w:p>
    <w:p w:rsidR="00B72746" w:rsidRDefault="00B72746">
      <w:pPr>
        <w:ind w:left="283" w:hanging="283"/>
        <w:jc w:val="both"/>
        <w:rPr>
          <w:sz w:val="24"/>
        </w:rPr>
      </w:pPr>
    </w:p>
    <w:p w:rsidR="00B72746" w:rsidRDefault="00B72746" w:rsidP="00B72746">
      <w:pPr>
        <w:jc w:val="both"/>
        <w:rPr>
          <w:color w:val="002060"/>
          <w:sz w:val="24"/>
          <w:szCs w:val="24"/>
        </w:rPr>
      </w:pPr>
      <w:r>
        <w:rPr>
          <w:bCs/>
          <w:color w:val="002060"/>
          <w:sz w:val="24"/>
          <w:szCs w:val="24"/>
        </w:rPr>
        <w:t xml:space="preserve">Pozn.: </w:t>
      </w:r>
      <w:r>
        <w:rPr>
          <w:color w:val="002060"/>
          <w:sz w:val="24"/>
          <w:szCs w:val="24"/>
          <w:u w:val="single"/>
        </w:rPr>
        <w:t xml:space="preserve">Projekt Etnologického ústavu AV ČR, </w:t>
      </w:r>
      <w:proofErr w:type="gramStart"/>
      <w:r>
        <w:rPr>
          <w:color w:val="002060"/>
          <w:sz w:val="24"/>
          <w:szCs w:val="24"/>
          <w:u w:val="single"/>
        </w:rPr>
        <w:t>v.v.</w:t>
      </w:r>
      <w:proofErr w:type="gramEnd"/>
      <w:r>
        <w:rPr>
          <w:color w:val="002060"/>
          <w:sz w:val="24"/>
          <w:szCs w:val="24"/>
          <w:u w:val="single"/>
        </w:rPr>
        <w:t>i. (č. 11)</w:t>
      </w:r>
      <w:r>
        <w:rPr>
          <w:color w:val="002060"/>
          <w:sz w:val="24"/>
          <w:szCs w:val="24"/>
        </w:rPr>
        <w:t xml:space="preserve"> byl dodatečně vyřazen z dotačního řízení pro rok 2017, neboť žadatel v řádném termínu neprovedl fina</w:t>
      </w:r>
      <w:r w:rsidR="00EB32B8">
        <w:rPr>
          <w:color w:val="002060"/>
          <w:sz w:val="24"/>
          <w:szCs w:val="24"/>
        </w:rPr>
        <w:t>nční vypořádání veškerých dotačních prostředků</w:t>
      </w:r>
      <w:r>
        <w:rPr>
          <w:color w:val="002060"/>
          <w:sz w:val="24"/>
          <w:szCs w:val="24"/>
        </w:rPr>
        <w:t>, které mu byly Ministerstvem kultury poskytnuty v roce 2016.</w:t>
      </w:r>
    </w:p>
    <w:p w:rsidR="00B72746" w:rsidRDefault="00B72746">
      <w:pPr>
        <w:ind w:left="283" w:hanging="283"/>
        <w:jc w:val="both"/>
        <w:rPr>
          <w:sz w:val="24"/>
        </w:rPr>
      </w:pPr>
      <w:bookmarkStart w:id="0" w:name="_GoBack"/>
      <w:bookmarkEnd w:id="0"/>
    </w:p>
    <w:sectPr w:rsidR="00B72746" w:rsidSect="00445C9A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13EF5E0F"/>
    <w:multiLevelType w:val="hybridMultilevel"/>
    <w:tmpl w:val="78141CBA"/>
    <w:lvl w:ilvl="0" w:tplc="7A1E7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8D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3A7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8B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6B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E2C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0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8A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21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C6265"/>
    <w:multiLevelType w:val="hybridMultilevel"/>
    <w:tmpl w:val="F8CAEC7C"/>
    <w:lvl w:ilvl="0" w:tplc="129C6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A8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42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3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C1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E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6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2F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028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025D94"/>
    <w:multiLevelType w:val="hybridMultilevel"/>
    <w:tmpl w:val="98A8EDD6"/>
    <w:lvl w:ilvl="0" w:tplc="6DF23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04E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21A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EC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D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DE5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6C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81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981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B1A79"/>
    <w:multiLevelType w:val="hybridMultilevel"/>
    <w:tmpl w:val="98F696B6"/>
    <w:lvl w:ilvl="0" w:tplc="B4B03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27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366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E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AD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8F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9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C3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6CB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3126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6F9C7431"/>
    <w:multiLevelType w:val="hybridMultilevel"/>
    <w:tmpl w:val="EB2693A4"/>
    <w:lvl w:ilvl="0" w:tplc="B73AD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A5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87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27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C6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4A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EC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A6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40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945D9"/>
    <w:multiLevelType w:val="hybridMultilevel"/>
    <w:tmpl w:val="C82E2370"/>
    <w:lvl w:ilvl="0" w:tplc="5862F9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E63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2D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02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EA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EC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2F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4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CA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C00A94"/>
    <w:multiLevelType w:val="hybridMultilevel"/>
    <w:tmpl w:val="1338B636"/>
    <w:lvl w:ilvl="0" w:tplc="FED49F4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783AA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BC5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20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69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E88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85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ležalová">
    <w15:presenceInfo w15:providerId="None" w15:userId="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488D"/>
    <w:rsid w:val="000033A3"/>
    <w:rsid w:val="00005CF1"/>
    <w:rsid w:val="000109BC"/>
    <w:rsid w:val="000117A9"/>
    <w:rsid w:val="0001182C"/>
    <w:rsid w:val="000136DD"/>
    <w:rsid w:val="0001373D"/>
    <w:rsid w:val="00024891"/>
    <w:rsid w:val="00032D24"/>
    <w:rsid w:val="00040791"/>
    <w:rsid w:val="0004115F"/>
    <w:rsid w:val="000422FA"/>
    <w:rsid w:val="000521C2"/>
    <w:rsid w:val="00052AFC"/>
    <w:rsid w:val="00060A4C"/>
    <w:rsid w:val="00061AAE"/>
    <w:rsid w:val="00065FB8"/>
    <w:rsid w:val="000728B7"/>
    <w:rsid w:val="00082747"/>
    <w:rsid w:val="00087D7F"/>
    <w:rsid w:val="00093B47"/>
    <w:rsid w:val="000A02B2"/>
    <w:rsid w:val="000A2AF7"/>
    <w:rsid w:val="000A7D30"/>
    <w:rsid w:val="000B515B"/>
    <w:rsid w:val="000C2005"/>
    <w:rsid w:val="000C429B"/>
    <w:rsid w:val="000C5A4B"/>
    <w:rsid w:val="000C6998"/>
    <w:rsid w:val="000D0713"/>
    <w:rsid w:val="000D1142"/>
    <w:rsid w:val="000D675E"/>
    <w:rsid w:val="000E475C"/>
    <w:rsid w:val="000E57B3"/>
    <w:rsid w:val="000F3872"/>
    <w:rsid w:val="00105401"/>
    <w:rsid w:val="00107965"/>
    <w:rsid w:val="00111A6A"/>
    <w:rsid w:val="001147FD"/>
    <w:rsid w:val="00122726"/>
    <w:rsid w:val="00123120"/>
    <w:rsid w:val="00123EE0"/>
    <w:rsid w:val="00126FB3"/>
    <w:rsid w:val="001332D8"/>
    <w:rsid w:val="00134F02"/>
    <w:rsid w:val="001542DA"/>
    <w:rsid w:val="001606E2"/>
    <w:rsid w:val="00174811"/>
    <w:rsid w:val="001814BC"/>
    <w:rsid w:val="0018488D"/>
    <w:rsid w:val="00194200"/>
    <w:rsid w:val="00195A85"/>
    <w:rsid w:val="00195CE0"/>
    <w:rsid w:val="00196345"/>
    <w:rsid w:val="001965DA"/>
    <w:rsid w:val="001B041F"/>
    <w:rsid w:val="001B6775"/>
    <w:rsid w:val="001C25CC"/>
    <w:rsid w:val="001C3182"/>
    <w:rsid w:val="001C5C57"/>
    <w:rsid w:val="001D4DE2"/>
    <w:rsid w:val="001D6F3F"/>
    <w:rsid w:val="001F6104"/>
    <w:rsid w:val="00204648"/>
    <w:rsid w:val="00210121"/>
    <w:rsid w:val="00212D03"/>
    <w:rsid w:val="00212E77"/>
    <w:rsid w:val="0022154C"/>
    <w:rsid w:val="00223D32"/>
    <w:rsid w:val="00224A8E"/>
    <w:rsid w:val="00232F63"/>
    <w:rsid w:val="00233881"/>
    <w:rsid w:val="00235521"/>
    <w:rsid w:val="0024115A"/>
    <w:rsid w:val="002437CE"/>
    <w:rsid w:val="00250F91"/>
    <w:rsid w:val="00253F98"/>
    <w:rsid w:val="00256752"/>
    <w:rsid w:val="002660E1"/>
    <w:rsid w:val="0027429A"/>
    <w:rsid w:val="002755BA"/>
    <w:rsid w:val="00281FD7"/>
    <w:rsid w:val="00290054"/>
    <w:rsid w:val="002A2A47"/>
    <w:rsid w:val="002B0EF7"/>
    <w:rsid w:val="002C6D37"/>
    <w:rsid w:val="002D0BF3"/>
    <w:rsid w:val="002D3AC0"/>
    <w:rsid w:val="002E44FB"/>
    <w:rsid w:val="002E5860"/>
    <w:rsid w:val="002F3257"/>
    <w:rsid w:val="00302CAA"/>
    <w:rsid w:val="0030531F"/>
    <w:rsid w:val="0031442F"/>
    <w:rsid w:val="00315718"/>
    <w:rsid w:val="00316F74"/>
    <w:rsid w:val="003220CF"/>
    <w:rsid w:val="00323B13"/>
    <w:rsid w:val="00334501"/>
    <w:rsid w:val="00335FED"/>
    <w:rsid w:val="00344570"/>
    <w:rsid w:val="00344A85"/>
    <w:rsid w:val="00353A09"/>
    <w:rsid w:val="0036265B"/>
    <w:rsid w:val="00374622"/>
    <w:rsid w:val="003810FE"/>
    <w:rsid w:val="0038507F"/>
    <w:rsid w:val="00391C34"/>
    <w:rsid w:val="003947AE"/>
    <w:rsid w:val="00397D07"/>
    <w:rsid w:val="003A0A10"/>
    <w:rsid w:val="003A1D01"/>
    <w:rsid w:val="003A1DD3"/>
    <w:rsid w:val="003A233C"/>
    <w:rsid w:val="003B0E96"/>
    <w:rsid w:val="003B7E6A"/>
    <w:rsid w:val="003C0C87"/>
    <w:rsid w:val="003C3378"/>
    <w:rsid w:val="003C429E"/>
    <w:rsid w:val="003D2D0A"/>
    <w:rsid w:val="003D31D5"/>
    <w:rsid w:val="003D5878"/>
    <w:rsid w:val="003D61F6"/>
    <w:rsid w:val="003E2758"/>
    <w:rsid w:val="003E70A2"/>
    <w:rsid w:val="003F23CB"/>
    <w:rsid w:val="003F3FA4"/>
    <w:rsid w:val="003F5906"/>
    <w:rsid w:val="003F5FE5"/>
    <w:rsid w:val="003F6761"/>
    <w:rsid w:val="00400658"/>
    <w:rsid w:val="00400AB6"/>
    <w:rsid w:val="0040359A"/>
    <w:rsid w:val="00407F52"/>
    <w:rsid w:val="00411F36"/>
    <w:rsid w:val="00413251"/>
    <w:rsid w:val="0041447A"/>
    <w:rsid w:val="00421329"/>
    <w:rsid w:val="00421582"/>
    <w:rsid w:val="00421935"/>
    <w:rsid w:val="004225B2"/>
    <w:rsid w:val="00432E85"/>
    <w:rsid w:val="00433760"/>
    <w:rsid w:val="00433841"/>
    <w:rsid w:val="004352FF"/>
    <w:rsid w:val="004437C8"/>
    <w:rsid w:val="00443B50"/>
    <w:rsid w:val="00445C9A"/>
    <w:rsid w:val="00446814"/>
    <w:rsid w:val="00462154"/>
    <w:rsid w:val="004651A4"/>
    <w:rsid w:val="00467B1E"/>
    <w:rsid w:val="00476BDE"/>
    <w:rsid w:val="004834D1"/>
    <w:rsid w:val="00483A9A"/>
    <w:rsid w:val="0048428F"/>
    <w:rsid w:val="004864CF"/>
    <w:rsid w:val="004868F6"/>
    <w:rsid w:val="0049648C"/>
    <w:rsid w:val="004A0D71"/>
    <w:rsid w:val="004A2D9C"/>
    <w:rsid w:val="004A47B6"/>
    <w:rsid w:val="004A65DE"/>
    <w:rsid w:val="004B257F"/>
    <w:rsid w:val="004B5777"/>
    <w:rsid w:val="004C5921"/>
    <w:rsid w:val="004D1021"/>
    <w:rsid w:val="004D6CE7"/>
    <w:rsid w:val="004E1801"/>
    <w:rsid w:val="004E3C4F"/>
    <w:rsid w:val="004E6E70"/>
    <w:rsid w:val="004E76B9"/>
    <w:rsid w:val="004F0C68"/>
    <w:rsid w:val="005032AF"/>
    <w:rsid w:val="00512B5C"/>
    <w:rsid w:val="0051369D"/>
    <w:rsid w:val="005212F6"/>
    <w:rsid w:val="005237EA"/>
    <w:rsid w:val="005269C1"/>
    <w:rsid w:val="00526E56"/>
    <w:rsid w:val="00553AED"/>
    <w:rsid w:val="005561E1"/>
    <w:rsid w:val="00563849"/>
    <w:rsid w:val="00563F86"/>
    <w:rsid w:val="00566DE6"/>
    <w:rsid w:val="005768D1"/>
    <w:rsid w:val="005862BB"/>
    <w:rsid w:val="0058763C"/>
    <w:rsid w:val="005A1424"/>
    <w:rsid w:val="005A23FE"/>
    <w:rsid w:val="005A5BA0"/>
    <w:rsid w:val="005A64ED"/>
    <w:rsid w:val="005A7318"/>
    <w:rsid w:val="005B0166"/>
    <w:rsid w:val="005B1477"/>
    <w:rsid w:val="005B17D7"/>
    <w:rsid w:val="005C596D"/>
    <w:rsid w:val="005D25A5"/>
    <w:rsid w:val="005D3D9B"/>
    <w:rsid w:val="005D6778"/>
    <w:rsid w:val="005D6806"/>
    <w:rsid w:val="005E05BF"/>
    <w:rsid w:val="005E554A"/>
    <w:rsid w:val="005E6C01"/>
    <w:rsid w:val="005F76B2"/>
    <w:rsid w:val="0060025A"/>
    <w:rsid w:val="006002E8"/>
    <w:rsid w:val="00603460"/>
    <w:rsid w:val="00606AE4"/>
    <w:rsid w:val="0062119B"/>
    <w:rsid w:val="00621BD3"/>
    <w:rsid w:val="00623CC1"/>
    <w:rsid w:val="00633123"/>
    <w:rsid w:val="006403BD"/>
    <w:rsid w:val="00645387"/>
    <w:rsid w:val="00647FAB"/>
    <w:rsid w:val="00652A6E"/>
    <w:rsid w:val="00656506"/>
    <w:rsid w:val="00656E06"/>
    <w:rsid w:val="00664C12"/>
    <w:rsid w:val="00672128"/>
    <w:rsid w:val="00687A0B"/>
    <w:rsid w:val="00693B22"/>
    <w:rsid w:val="00694C2B"/>
    <w:rsid w:val="00694C3A"/>
    <w:rsid w:val="006A2D00"/>
    <w:rsid w:val="006A5021"/>
    <w:rsid w:val="006A78E3"/>
    <w:rsid w:val="006B0996"/>
    <w:rsid w:val="006C1367"/>
    <w:rsid w:val="006D41C6"/>
    <w:rsid w:val="006D7DD2"/>
    <w:rsid w:val="006E19C4"/>
    <w:rsid w:val="006E3780"/>
    <w:rsid w:val="006E5024"/>
    <w:rsid w:val="00711883"/>
    <w:rsid w:val="00713B49"/>
    <w:rsid w:val="00716343"/>
    <w:rsid w:val="00720ABD"/>
    <w:rsid w:val="00721C05"/>
    <w:rsid w:val="00723343"/>
    <w:rsid w:val="00725ACF"/>
    <w:rsid w:val="00737E7F"/>
    <w:rsid w:val="00740E15"/>
    <w:rsid w:val="00742320"/>
    <w:rsid w:val="0074502C"/>
    <w:rsid w:val="007472BD"/>
    <w:rsid w:val="00747FC3"/>
    <w:rsid w:val="007551A3"/>
    <w:rsid w:val="007553A8"/>
    <w:rsid w:val="007632FD"/>
    <w:rsid w:val="00763AE9"/>
    <w:rsid w:val="00764E30"/>
    <w:rsid w:val="0076503F"/>
    <w:rsid w:val="0076717D"/>
    <w:rsid w:val="007710A4"/>
    <w:rsid w:val="007724BA"/>
    <w:rsid w:val="00776763"/>
    <w:rsid w:val="007774C1"/>
    <w:rsid w:val="007809DA"/>
    <w:rsid w:val="00791F7D"/>
    <w:rsid w:val="00793D08"/>
    <w:rsid w:val="0079494C"/>
    <w:rsid w:val="00794AB6"/>
    <w:rsid w:val="007A3581"/>
    <w:rsid w:val="007A493B"/>
    <w:rsid w:val="007A70BB"/>
    <w:rsid w:val="007B2F4B"/>
    <w:rsid w:val="007B6D85"/>
    <w:rsid w:val="007C43E9"/>
    <w:rsid w:val="007D3C59"/>
    <w:rsid w:val="007E71BC"/>
    <w:rsid w:val="00800375"/>
    <w:rsid w:val="00803FF4"/>
    <w:rsid w:val="008040D6"/>
    <w:rsid w:val="008040E3"/>
    <w:rsid w:val="00807EAD"/>
    <w:rsid w:val="008111CE"/>
    <w:rsid w:val="00811C95"/>
    <w:rsid w:val="00813041"/>
    <w:rsid w:val="00815967"/>
    <w:rsid w:val="00837B3F"/>
    <w:rsid w:val="00844817"/>
    <w:rsid w:val="00850A6D"/>
    <w:rsid w:val="00851220"/>
    <w:rsid w:val="00851DD0"/>
    <w:rsid w:val="00853D20"/>
    <w:rsid w:val="00854E18"/>
    <w:rsid w:val="008567D8"/>
    <w:rsid w:val="00857E43"/>
    <w:rsid w:val="008634DA"/>
    <w:rsid w:val="008640C8"/>
    <w:rsid w:val="00864305"/>
    <w:rsid w:val="00894340"/>
    <w:rsid w:val="008A04EF"/>
    <w:rsid w:val="008A7B65"/>
    <w:rsid w:val="008B0FD1"/>
    <w:rsid w:val="008B5091"/>
    <w:rsid w:val="008B7104"/>
    <w:rsid w:val="008C3483"/>
    <w:rsid w:val="008C4B51"/>
    <w:rsid w:val="008C5EF7"/>
    <w:rsid w:val="008D3324"/>
    <w:rsid w:val="008D3CCF"/>
    <w:rsid w:val="008E1D1D"/>
    <w:rsid w:val="008E2D88"/>
    <w:rsid w:val="008F5C71"/>
    <w:rsid w:val="008F7C1D"/>
    <w:rsid w:val="009027BF"/>
    <w:rsid w:val="00910D08"/>
    <w:rsid w:val="009179CB"/>
    <w:rsid w:val="00921929"/>
    <w:rsid w:val="009221F6"/>
    <w:rsid w:val="00924C84"/>
    <w:rsid w:val="00926034"/>
    <w:rsid w:val="00926984"/>
    <w:rsid w:val="00927FA7"/>
    <w:rsid w:val="0093389E"/>
    <w:rsid w:val="00940DAC"/>
    <w:rsid w:val="0094340C"/>
    <w:rsid w:val="00945C55"/>
    <w:rsid w:val="00954A79"/>
    <w:rsid w:val="00956BAF"/>
    <w:rsid w:val="009636AD"/>
    <w:rsid w:val="009751E3"/>
    <w:rsid w:val="00975CBF"/>
    <w:rsid w:val="009808BA"/>
    <w:rsid w:val="00981182"/>
    <w:rsid w:val="00992184"/>
    <w:rsid w:val="009A16EF"/>
    <w:rsid w:val="009B04E7"/>
    <w:rsid w:val="009B1A2F"/>
    <w:rsid w:val="009B2B7C"/>
    <w:rsid w:val="009B2C44"/>
    <w:rsid w:val="009C02DE"/>
    <w:rsid w:val="009C157B"/>
    <w:rsid w:val="009D7150"/>
    <w:rsid w:val="009E0E0C"/>
    <w:rsid w:val="009E2AE5"/>
    <w:rsid w:val="009E606D"/>
    <w:rsid w:val="009E66F3"/>
    <w:rsid w:val="009E6C14"/>
    <w:rsid w:val="009E703A"/>
    <w:rsid w:val="009F0F13"/>
    <w:rsid w:val="009F0F50"/>
    <w:rsid w:val="009F21D8"/>
    <w:rsid w:val="00A22704"/>
    <w:rsid w:val="00A264A3"/>
    <w:rsid w:val="00A27CC0"/>
    <w:rsid w:val="00A3674C"/>
    <w:rsid w:val="00A4625B"/>
    <w:rsid w:val="00A511C7"/>
    <w:rsid w:val="00A5323B"/>
    <w:rsid w:val="00A66405"/>
    <w:rsid w:val="00A66B36"/>
    <w:rsid w:val="00A74E6C"/>
    <w:rsid w:val="00A771F2"/>
    <w:rsid w:val="00A82236"/>
    <w:rsid w:val="00AA6AF5"/>
    <w:rsid w:val="00AC0AEC"/>
    <w:rsid w:val="00AC24D8"/>
    <w:rsid w:val="00AC7EA2"/>
    <w:rsid w:val="00AD6290"/>
    <w:rsid w:val="00AD6A5A"/>
    <w:rsid w:val="00AE3E07"/>
    <w:rsid w:val="00AE777B"/>
    <w:rsid w:val="00AF4055"/>
    <w:rsid w:val="00AF6288"/>
    <w:rsid w:val="00B005DF"/>
    <w:rsid w:val="00B018F3"/>
    <w:rsid w:val="00B02F27"/>
    <w:rsid w:val="00B03E6B"/>
    <w:rsid w:val="00B06052"/>
    <w:rsid w:val="00B14500"/>
    <w:rsid w:val="00B17122"/>
    <w:rsid w:val="00B21DB4"/>
    <w:rsid w:val="00B22B15"/>
    <w:rsid w:val="00B26482"/>
    <w:rsid w:val="00B36295"/>
    <w:rsid w:val="00B370BD"/>
    <w:rsid w:val="00B37F95"/>
    <w:rsid w:val="00B52C41"/>
    <w:rsid w:val="00B54E46"/>
    <w:rsid w:val="00B55386"/>
    <w:rsid w:val="00B62189"/>
    <w:rsid w:val="00B62557"/>
    <w:rsid w:val="00B670AC"/>
    <w:rsid w:val="00B72746"/>
    <w:rsid w:val="00B74BD2"/>
    <w:rsid w:val="00B7687D"/>
    <w:rsid w:val="00B81280"/>
    <w:rsid w:val="00B858C7"/>
    <w:rsid w:val="00B9232F"/>
    <w:rsid w:val="00BA0006"/>
    <w:rsid w:val="00BA6CC7"/>
    <w:rsid w:val="00BD5DDE"/>
    <w:rsid w:val="00BE1BFC"/>
    <w:rsid w:val="00BF1094"/>
    <w:rsid w:val="00BF29BC"/>
    <w:rsid w:val="00C0005F"/>
    <w:rsid w:val="00C12D2E"/>
    <w:rsid w:val="00C26267"/>
    <w:rsid w:val="00C40E4B"/>
    <w:rsid w:val="00C459C6"/>
    <w:rsid w:val="00C543EC"/>
    <w:rsid w:val="00C5771A"/>
    <w:rsid w:val="00C64C53"/>
    <w:rsid w:val="00C73497"/>
    <w:rsid w:val="00C74EF0"/>
    <w:rsid w:val="00C810F5"/>
    <w:rsid w:val="00C8429E"/>
    <w:rsid w:val="00C91AAF"/>
    <w:rsid w:val="00C96645"/>
    <w:rsid w:val="00C96F5D"/>
    <w:rsid w:val="00C975C0"/>
    <w:rsid w:val="00C977AA"/>
    <w:rsid w:val="00CA043F"/>
    <w:rsid w:val="00CA2E95"/>
    <w:rsid w:val="00CA5E83"/>
    <w:rsid w:val="00CB2BA7"/>
    <w:rsid w:val="00CB2E4D"/>
    <w:rsid w:val="00CB43C7"/>
    <w:rsid w:val="00CB6EF5"/>
    <w:rsid w:val="00CC3732"/>
    <w:rsid w:val="00CC62DE"/>
    <w:rsid w:val="00CC6D4D"/>
    <w:rsid w:val="00CD1639"/>
    <w:rsid w:val="00CE08D7"/>
    <w:rsid w:val="00CF1650"/>
    <w:rsid w:val="00CF232F"/>
    <w:rsid w:val="00CF2801"/>
    <w:rsid w:val="00CF72F4"/>
    <w:rsid w:val="00D0252D"/>
    <w:rsid w:val="00D06A3E"/>
    <w:rsid w:val="00D113C9"/>
    <w:rsid w:val="00D136DE"/>
    <w:rsid w:val="00D156E3"/>
    <w:rsid w:val="00D20179"/>
    <w:rsid w:val="00D20E65"/>
    <w:rsid w:val="00D244C8"/>
    <w:rsid w:val="00D27162"/>
    <w:rsid w:val="00D30605"/>
    <w:rsid w:val="00D35BAD"/>
    <w:rsid w:val="00D36921"/>
    <w:rsid w:val="00D42753"/>
    <w:rsid w:val="00D71702"/>
    <w:rsid w:val="00D73E9F"/>
    <w:rsid w:val="00D74C69"/>
    <w:rsid w:val="00D754F4"/>
    <w:rsid w:val="00D779B5"/>
    <w:rsid w:val="00D82779"/>
    <w:rsid w:val="00D8681A"/>
    <w:rsid w:val="00D86999"/>
    <w:rsid w:val="00D86CC6"/>
    <w:rsid w:val="00D90DF4"/>
    <w:rsid w:val="00D943CE"/>
    <w:rsid w:val="00D95CF9"/>
    <w:rsid w:val="00DA0F3E"/>
    <w:rsid w:val="00DA6819"/>
    <w:rsid w:val="00DA6C2B"/>
    <w:rsid w:val="00DA78CA"/>
    <w:rsid w:val="00DA7D4E"/>
    <w:rsid w:val="00DB0FF1"/>
    <w:rsid w:val="00DB6F43"/>
    <w:rsid w:val="00DB766E"/>
    <w:rsid w:val="00DC7B91"/>
    <w:rsid w:val="00DD09A4"/>
    <w:rsid w:val="00DD2300"/>
    <w:rsid w:val="00DD3725"/>
    <w:rsid w:val="00DD6AC4"/>
    <w:rsid w:val="00DE5609"/>
    <w:rsid w:val="00DF7B2D"/>
    <w:rsid w:val="00E030D1"/>
    <w:rsid w:val="00E06A68"/>
    <w:rsid w:val="00E06C38"/>
    <w:rsid w:val="00E126CE"/>
    <w:rsid w:val="00E165DD"/>
    <w:rsid w:val="00E17F01"/>
    <w:rsid w:val="00E22374"/>
    <w:rsid w:val="00E2590E"/>
    <w:rsid w:val="00E25DF8"/>
    <w:rsid w:val="00E26118"/>
    <w:rsid w:val="00E33015"/>
    <w:rsid w:val="00E340CA"/>
    <w:rsid w:val="00E371A0"/>
    <w:rsid w:val="00E47BED"/>
    <w:rsid w:val="00E564FE"/>
    <w:rsid w:val="00E63AF5"/>
    <w:rsid w:val="00E63BEF"/>
    <w:rsid w:val="00E73E71"/>
    <w:rsid w:val="00E761FC"/>
    <w:rsid w:val="00E77AA4"/>
    <w:rsid w:val="00E80DF4"/>
    <w:rsid w:val="00E85B75"/>
    <w:rsid w:val="00E864F4"/>
    <w:rsid w:val="00E87FBC"/>
    <w:rsid w:val="00EA628B"/>
    <w:rsid w:val="00EA66AB"/>
    <w:rsid w:val="00EA6B19"/>
    <w:rsid w:val="00EB1A38"/>
    <w:rsid w:val="00EB32B8"/>
    <w:rsid w:val="00EB7BE0"/>
    <w:rsid w:val="00EC06EE"/>
    <w:rsid w:val="00ED167A"/>
    <w:rsid w:val="00ED5B4E"/>
    <w:rsid w:val="00EE0022"/>
    <w:rsid w:val="00EE3041"/>
    <w:rsid w:val="00EE5882"/>
    <w:rsid w:val="00EE5A68"/>
    <w:rsid w:val="00EE669A"/>
    <w:rsid w:val="00EF0185"/>
    <w:rsid w:val="00EF4358"/>
    <w:rsid w:val="00F00503"/>
    <w:rsid w:val="00F01B66"/>
    <w:rsid w:val="00F20279"/>
    <w:rsid w:val="00F2278B"/>
    <w:rsid w:val="00F30B85"/>
    <w:rsid w:val="00F337F7"/>
    <w:rsid w:val="00F4313D"/>
    <w:rsid w:val="00F67262"/>
    <w:rsid w:val="00F6764C"/>
    <w:rsid w:val="00F77F29"/>
    <w:rsid w:val="00F80A11"/>
    <w:rsid w:val="00F91164"/>
    <w:rsid w:val="00F92564"/>
    <w:rsid w:val="00F973F8"/>
    <w:rsid w:val="00FA0512"/>
    <w:rsid w:val="00FA0C2C"/>
    <w:rsid w:val="00FA0CD2"/>
    <w:rsid w:val="00FB439F"/>
    <w:rsid w:val="00FB48FF"/>
    <w:rsid w:val="00FC506C"/>
    <w:rsid w:val="00FC7EAF"/>
    <w:rsid w:val="00FD2CAD"/>
    <w:rsid w:val="00FD5C83"/>
    <w:rsid w:val="00FE06E4"/>
    <w:rsid w:val="00FE60FC"/>
    <w:rsid w:val="00FF33C8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B1E"/>
  </w:style>
  <w:style w:type="paragraph" w:styleId="Nadpis1">
    <w:name w:val="heading 1"/>
    <w:basedOn w:val="Normln"/>
    <w:next w:val="Normln"/>
    <w:qFormat/>
    <w:rsid w:val="00467B1E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67B1E"/>
    <w:pPr>
      <w:keepNext/>
      <w:outlineLvl w:val="1"/>
    </w:pPr>
    <w:rPr>
      <w:color w:val="000000"/>
      <w:sz w:val="24"/>
    </w:rPr>
  </w:style>
  <w:style w:type="paragraph" w:styleId="Nadpis3">
    <w:name w:val="heading 3"/>
    <w:basedOn w:val="Normln"/>
    <w:next w:val="Normln"/>
    <w:qFormat/>
    <w:rsid w:val="00467B1E"/>
    <w:pPr>
      <w:keepNext/>
      <w:jc w:val="center"/>
      <w:outlineLvl w:val="2"/>
    </w:pPr>
    <w:rPr>
      <w:bCs/>
      <w:sz w:val="32"/>
    </w:rPr>
  </w:style>
  <w:style w:type="paragraph" w:styleId="Nadpis4">
    <w:name w:val="heading 4"/>
    <w:basedOn w:val="Normln"/>
    <w:next w:val="Normln"/>
    <w:qFormat/>
    <w:rsid w:val="00467B1E"/>
    <w:pPr>
      <w:keepNext/>
      <w:jc w:val="both"/>
      <w:outlineLvl w:val="3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sid w:val="00467B1E"/>
    <w:rPr>
      <w:color w:val="0000FF"/>
      <w:u w:val="single"/>
    </w:rPr>
  </w:style>
  <w:style w:type="character" w:customStyle="1" w:styleId="Sledovanodkaz1">
    <w:name w:val="Sledovaný odkaz1"/>
    <w:rsid w:val="00467B1E"/>
    <w:rPr>
      <w:color w:val="800080"/>
      <w:u w:val="single"/>
    </w:rPr>
  </w:style>
  <w:style w:type="character" w:styleId="Odkaznakoment">
    <w:name w:val="annotation reference"/>
    <w:semiHidden/>
    <w:rsid w:val="00467B1E"/>
    <w:rPr>
      <w:sz w:val="16"/>
      <w:szCs w:val="16"/>
    </w:rPr>
  </w:style>
  <w:style w:type="paragraph" w:styleId="Textkomente">
    <w:name w:val="annotation text"/>
    <w:basedOn w:val="Normln"/>
    <w:semiHidden/>
    <w:rsid w:val="00467B1E"/>
  </w:style>
  <w:style w:type="paragraph" w:styleId="Zkladntext">
    <w:name w:val="Body Text"/>
    <w:basedOn w:val="Normln"/>
    <w:rsid w:val="00467B1E"/>
    <w:pPr>
      <w:jc w:val="both"/>
    </w:pPr>
    <w:rPr>
      <w:sz w:val="24"/>
    </w:rPr>
  </w:style>
  <w:style w:type="character" w:styleId="Hypertextovodkaz">
    <w:name w:val="Hyperlink"/>
    <w:rsid w:val="00467B1E"/>
    <w:rPr>
      <w:color w:val="0000FF"/>
      <w:u w:val="single"/>
    </w:rPr>
  </w:style>
  <w:style w:type="paragraph" w:styleId="Zkladntextodsazen">
    <w:name w:val="Body Text Indent"/>
    <w:basedOn w:val="Normln"/>
    <w:rsid w:val="00467B1E"/>
    <w:pPr>
      <w:ind w:firstLine="708"/>
      <w:jc w:val="both"/>
    </w:pPr>
    <w:rPr>
      <w:sz w:val="24"/>
    </w:rPr>
  </w:style>
  <w:style w:type="paragraph" w:styleId="Textbubliny">
    <w:name w:val="Balloon Text"/>
    <w:basedOn w:val="Normln"/>
    <w:semiHidden/>
    <w:rsid w:val="00467B1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51A3"/>
    <w:rPr>
      <w:b/>
      <w:bCs/>
    </w:rPr>
  </w:style>
  <w:style w:type="paragraph" w:customStyle="1" w:styleId="Default">
    <w:name w:val="Default"/>
    <w:rsid w:val="0080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E4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k.nkp.cz/visk-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52B0-8DC9-42B1-AC8A-57E64E45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1226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Ministerstvo Kultury ČR</Company>
  <LinksUpToDate>false</LinksUpToDate>
  <CharactersWithSpaces>8450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Koubová Blanka</dc:creator>
  <cp:lastModifiedBy>Miturová Petra</cp:lastModifiedBy>
  <cp:revision>13</cp:revision>
  <cp:lastPrinted>2016-02-08T15:04:00Z</cp:lastPrinted>
  <dcterms:created xsi:type="dcterms:W3CDTF">2017-02-22T13:59:00Z</dcterms:created>
  <dcterms:modified xsi:type="dcterms:W3CDTF">2017-03-14T11:54:00Z</dcterms:modified>
</cp:coreProperties>
</file>