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36" w:rsidRDefault="00007D36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b/>
          <w:i/>
        </w:rPr>
      </w:pPr>
      <w:bookmarkStart w:id="0" w:name="_GoBack"/>
      <w:bookmarkEnd w:id="0"/>
      <w:r>
        <w:rPr>
          <w:rFonts w:ascii="Century Gothic" w:hAnsi="Century Gothic"/>
          <w:b/>
          <w:bCs/>
        </w:rPr>
        <w:t>Rámcová smlouva o</w:t>
      </w:r>
      <w:r w:rsidRPr="003A3E78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>z</w:t>
      </w:r>
      <w:r>
        <w:rPr>
          <w:rFonts w:ascii="Century Gothic" w:hAnsi="Century Gothic"/>
          <w:b/>
          <w:i/>
        </w:rPr>
        <w:t>prostředkování</w:t>
      </w:r>
    </w:p>
    <w:p w:rsidR="00007D36" w:rsidRDefault="00007D36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sz w:val="20"/>
          <w:szCs w:val="20"/>
        </w:rPr>
      </w:pPr>
    </w:p>
    <w:p w:rsidR="00007D36" w:rsidRPr="003A3E78" w:rsidRDefault="00007D36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sz w:val="20"/>
          <w:szCs w:val="20"/>
        </w:rPr>
      </w:pPr>
      <w:r w:rsidRPr="003A3E78">
        <w:rPr>
          <w:rFonts w:ascii="Century Gothic" w:hAnsi="Century Gothic"/>
          <w:sz w:val="20"/>
          <w:szCs w:val="20"/>
        </w:rPr>
        <w:t>uzavřená v souladu s</w:t>
      </w:r>
      <w:r>
        <w:rPr>
          <w:rFonts w:ascii="Century Gothic" w:hAnsi="Century Gothic"/>
          <w:sz w:val="20"/>
          <w:szCs w:val="20"/>
        </w:rPr>
        <w:t> ust. 1746 odst. 2</w:t>
      </w:r>
      <w:r w:rsidR="003A7BD0">
        <w:rPr>
          <w:rFonts w:ascii="Century Gothic" w:hAnsi="Century Gothic"/>
          <w:sz w:val="20"/>
          <w:szCs w:val="20"/>
        </w:rPr>
        <w:t xml:space="preserve"> </w:t>
      </w:r>
      <w:r w:rsidRPr="003A3E78">
        <w:rPr>
          <w:rFonts w:ascii="Century Gothic" w:hAnsi="Century Gothic"/>
          <w:sz w:val="20"/>
          <w:szCs w:val="20"/>
        </w:rPr>
        <w:t>zákona</w:t>
      </w:r>
      <w:r>
        <w:rPr>
          <w:rFonts w:ascii="Century Gothic" w:hAnsi="Century Gothic"/>
          <w:sz w:val="20"/>
          <w:szCs w:val="20"/>
        </w:rPr>
        <w:t> č. 89/2012 Sb., o</w:t>
      </w:r>
      <w:r w:rsidRPr="003A3E78">
        <w:rPr>
          <w:rFonts w:ascii="Century Gothic" w:hAnsi="Century Gothic"/>
          <w:sz w:val="20"/>
          <w:szCs w:val="20"/>
        </w:rPr>
        <w:t>b</w:t>
      </w:r>
      <w:r>
        <w:rPr>
          <w:rFonts w:ascii="Century Gothic" w:hAnsi="Century Gothic"/>
          <w:sz w:val="20"/>
          <w:szCs w:val="20"/>
        </w:rPr>
        <w:t>čanský zákoník</w:t>
      </w:r>
    </w:p>
    <w:p w:rsidR="00007D36" w:rsidRPr="003A3E78" w:rsidRDefault="00007D36" w:rsidP="00007D36">
      <w:pPr>
        <w:autoSpaceDE w:val="0"/>
        <w:autoSpaceDN w:val="0"/>
        <w:adjustRightInd w:val="0"/>
        <w:spacing w:after="120"/>
        <w:rPr>
          <w:rFonts w:ascii="Century Gothic" w:hAnsi="Century Gothic"/>
          <w:sz w:val="20"/>
          <w:szCs w:val="20"/>
        </w:rPr>
      </w:pPr>
    </w:p>
    <w:p w:rsidR="00007D36" w:rsidRPr="003A3E78" w:rsidRDefault="00007D36" w:rsidP="00007D36">
      <w:pPr>
        <w:autoSpaceDE w:val="0"/>
        <w:autoSpaceDN w:val="0"/>
        <w:adjustRightInd w:val="0"/>
        <w:spacing w:after="120"/>
        <w:rPr>
          <w:rFonts w:ascii="Century Gothic" w:hAnsi="Century Gothic"/>
          <w:sz w:val="20"/>
          <w:szCs w:val="20"/>
        </w:rPr>
      </w:pPr>
    </w:p>
    <w:p w:rsidR="00007D36" w:rsidRPr="003A3E78" w:rsidRDefault="00007D36" w:rsidP="003A7BD0">
      <w:pPr>
        <w:autoSpaceDE w:val="0"/>
        <w:autoSpaceDN w:val="0"/>
        <w:adjustRightInd w:val="0"/>
        <w:rPr>
          <w:rFonts w:ascii="Century Gothic" w:hAnsi="Century Gothic"/>
          <w:b/>
          <w:bCs/>
          <w:sz w:val="20"/>
          <w:szCs w:val="20"/>
        </w:rPr>
      </w:pPr>
      <w:r w:rsidRPr="003A3E78">
        <w:rPr>
          <w:rFonts w:ascii="Century Gothic" w:hAnsi="Century Gothic"/>
          <w:b/>
          <w:bCs/>
          <w:sz w:val="20"/>
          <w:szCs w:val="20"/>
        </w:rPr>
        <w:t>Zadavatel: Česká republika - Ministerstvo kultury</w:t>
      </w:r>
    </w:p>
    <w:p w:rsidR="00007D36" w:rsidRPr="003A3E78" w:rsidRDefault="00007D36" w:rsidP="003A7BD0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A3E78">
        <w:rPr>
          <w:rFonts w:ascii="Century Gothic" w:hAnsi="Century Gothic"/>
          <w:sz w:val="20"/>
          <w:szCs w:val="20"/>
        </w:rPr>
        <w:t>Adresa: Maltézské náměstí 1, 118 11 Praha 1</w:t>
      </w:r>
    </w:p>
    <w:p w:rsidR="00007D36" w:rsidRPr="003A3E78" w:rsidRDefault="00007D36" w:rsidP="003A7BD0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A3E78">
        <w:rPr>
          <w:rFonts w:ascii="Century Gothic" w:hAnsi="Century Gothic"/>
          <w:sz w:val="20"/>
          <w:szCs w:val="20"/>
        </w:rPr>
        <w:t>IČO: 00023671</w:t>
      </w:r>
    </w:p>
    <w:p w:rsidR="00007D36" w:rsidRPr="003A3E78" w:rsidRDefault="00007D36" w:rsidP="003A7BD0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A3E78">
        <w:rPr>
          <w:rFonts w:ascii="Century Gothic" w:hAnsi="Century Gothic"/>
          <w:sz w:val="20"/>
          <w:szCs w:val="20"/>
        </w:rPr>
        <w:t>Bankovní spojení: ČNB pobočka Praha</w:t>
      </w:r>
    </w:p>
    <w:p w:rsidR="00007D36" w:rsidRPr="003A3E78" w:rsidRDefault="00007D36" w:rsidP="003A7BD0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A3E78">
        <w:rPr>
          <w:rFonts w:ascii="Century Gothic" w:hAnsi="Century Gothic"/>
          <w:sz w:val="20"/>
          <w:szCs w:val="20"/>
        </w:rPr>
        <w:t xml:space="preserve">Číslo účtu: </w:t>
      </w:r>
    </w:p>
    <w:p w:rsidR="00007D36" w:rsidRPr="003A3E78" w:rsidRDefault="00007D36" w:rsidP="003A7BD0">
      <w:pPr>
        <w:tabs>
          <w:tab w:val="left" w:pos="3119"/>
        </w:tabs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Zastoupen</w:t>
      </w:r>
      <w:r w:rsidRPr="003A3E78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………………………..</w:t>
      </w:r>
    </w:p>
    <w:p w:rsidR="00007D36" w:rsidRDefault="00007D36" w:rsidP="003A7BD0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A3E78">
        <w:rPr>
          <w:rFonts w:ascii="Century Gothic" w:hAnsi="Century Gothic"/>
          <w:sz w:val="20"/>
          <w:szCs w:val="20"/>
        </w:rPr>
        <w:t>(dále jen „</w:t>
      </w:r>
      <w:r>
        <w:rPr>
          <w:rFonts w:ascii="Century Gothic" w:hAnsi="Century Gothic"/>
          <w:b/>
          <w:bCs/>
          <w:sz w:val="20"/>
          <w:szCs w:val="20"/>
        </w:rPr>
        <w:t>Zájemce</w:t>
      </w:r>
      <w:r w:rsidRPr="003A3E78">
        <w:rPr>
          <w:rFonts w:ascii="Century Gothic" w:hAnsi="Century Gothic"/>
          <w:sz w:val="20"/>
          <w:szCs w:val="20"/>
        </w:rPr>
        <w:t>“)</w:t>
      </w:r>
    </w:p>
    <w:p w:rsidR="003A7BD0" w:rsidRDefault="003A7BD0" w:rsidP="00007D36">
      <w:pPr>
        <w:autoSpaceDE w:val="0"/>
        <w:autoSpaceDN w:val="0"/>
        <w:adjustRightInd w:val="0"/>
        <w:spacing w:after="120"/>
        <w:rPr>
          <w:rFonts w:ascii="Century Gothic" w:hAnsi="Century Gothic"/>
          <w:sz w:val="20"/>
          <w:szCs w:val="20"/>
        </w:rPr>
      </w:pPr>
    </w:p>
    <w:p w:rsidR="003A7BD0" w:rsidRPr="003A7BD0" w:rsidRDefault="003A7BD0" w:rsidP="00007D36">
      <w:pPr>
        <w:autoSpaceDE w:val="0"/>
        <w:autoSpaceDN w:val="0"/>
        <w:adjustRightInd w:val="0"/>
        <w:spacing w:after="120"/>
        <w:rPr>
          <w:rFonts w:ascii="Century Gothic" w:hAnsi="Century Gothic"/>
          <w:b/>
          <w:sz w:val="20"/>
          <w:szCs w:val="20"/>
        </w:rPr>
      </w:pPr>
      <w:r w:rsidRPr="003A7BD0">
        <w:rPr>
          <w:rFonts w:ascii="Century Gothic" w:hAnsi="Century Gothic"/>
          <w:b/>
          <w:sz w:val="20"/>
          <w:szCs w:val="20"/>
        </w:rPr>
        <w:t>a</w:t>
      </w:r>
    </w:p>
    <w:p w:rsidR="003A7BD0" w:rsidRPr="003A3E78" w:rsidRDefault="003A7BD0" w:rsidP="00007D36">
      <w:pPr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0"/>
          <w:szCs w:val="20"/>
        </w:rPr>
      </w:pPr>
    </w:p>
    <w:p w:rsidR="00007D36" w:rsidRPr="003A3E78" w:rsidRDefault="00007D36" w:rsidP="003A7BD0">
      <w:pPr>
        <w:autoSpaceDE w:val="0"/>
        <w:autoSpaceDN w:val="0"/>
        <w:adjustRightInd w:val="0"/>
        <w:rPr>
          <w:rFonts w:ascii="Century Gothic" w:hAnsi="Century Gothic"/>
          <w:b/>
          <w:bCs/>
          <w:sz w:val="20"/>
          <w:szCs w:val="20"/>
        </w:rPr>
      </w:pPr>
      <w:r w:rsidRPr="003A3E78">
        <w:rPr>
          <w:rFonts w:ascii="Century Gothic" w:hAnsi="Century Gothic"/>
          <w:b/>
          <w:bCs/>
          <w:sz w:val="20"/>
          <w:szCs w:val="20"/>
        </w:rPr>
        <w:t>Uchazeč:</w:t>
      </w:r>
    </w:p>
    <w:p w:rsidR="00007D36" w:rsidRPr="003A3E78" w:rsidRDefault="00007D36" w:rsidP="003A7BD0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A3E78">
        <w:rPr>
          <w:rFonts w:ascii="Century Gothic" w:hAnsi="Century Gothic"/>
          <w:sz w:val="20"/>
          <w:szCs w:val="20"/>
        </w:rPr>
        <w:t>Adresa:</w:t>
      </w:r>
    </w:p>
    <w:p w:rsidR="00007D36" w:rsidRPr="003A3E78" w:rsidRDefault="00007D36" w:rsidP="003A7BD0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A3E78">
        <w:rPr>
          <w:rFonts w:ascii="Century Gothic" w:hAnsi="Century Gothic"/>
          <w:sz w:val="20"/>
          <w:szCs w:val="20"/>
        </w:rPr>
        <w:t>IČ:</w:t>
      </w:r>
    </w:p>
    <w:p w:rsidR="00007D36" w:rsidRPr="003A3E78" w:rsidRDefault="00007D36" w:rsidP="003A7BD0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A3E78">
        <w:rPr>
          <w:rFonts w:ascii="Century Gothic" w:hAnsi="Century Gothic"/>
          <w:sz w:val="20"/>
          <w:szCs w:val="20"/>
        </w:rPr>
        <w:t>DIČ:</w:t>
      </w:r>
    </w:p>
    <w:p w:rsidR="00007D36" w:rsidRPr="003A3E78" w:rsidRDefault="00007D36" w:rsidP="003A7BD0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A3E78">
        <w:rPr>
          <w:rFonts w:ascii="Century Gothic" w:hAnsi="Century Gothic"/>
          <w:sz w:val="20"/>
          <w:szCs w:val="20"/>
        </w:rPr>
        <w:t>Bankovní spojení:</w:t>
      </w:r>
    </w:p>
    <w:p w:rsidR="00007D36" w:rsidRPr="003A3E78" w:rsidRDefault="00007D36" w:rsidP="003A7BD0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A3E78">
        <w:rPr>
          <w:rFonts w:ascii="Century Gothic" w:hAnsi="Century Gothic"/>
          <w:sz w:val="20"/>
          <w:szCs w:val="20"/>
        </w:rPr>
        <w:t>Číslo účtu:</w:t>
      </w:r>
    </w:p>
    <w:p w:rsidR="00007D36" w:rsidRPr="003A3E78" w:rsidRDefault="00007D36" w:rsidP="003A7BD0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A3E78">
        <w:rPr>
          <w:rFonts w:ascii="Century Gothic" w:hAnsi="Century Gothic"/>
          <w:sz w:val="20"/>
          <w:szCs w:val="20"/>
        </w:rPr>
        <w:t>Jednající:</w:t>
      </w:r>
    </w:p>
    <w:p w:rsidR="00007D36" w:rsidRPr="003A3E78" w:rsidRDefault="00007D36" w:rsidP="003A7BD0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A3E78">
        <w:rPr>
          <w:rFonts w:ascii="Century Gothic" w:hAnsi="Century Gothic"/>
          <w:sz w:val="20"/>
          <w:szCs w:val="20"/>
        </w:rPr>
        <w:t>(dále jen „</w:t>
      </w:r>
      <w:r>
        <w:rPr>
          <w:rFonts w:ascii="Century Gothic" w:hAnsi="Century Gothic"/>
          <w:b/>
          <w:bCs/>
          <w:sz w:val="20"/>
          <w:szCs w:val="20"/>
        </w:rPr>
        <w:t>Zprostředkovatel</w:t>
      </w:r>
      <w:r w:rsidRPr="003A3E78">
        <w:rPr>
          <w:rFonts w:ascii="Century Gothic" w:hAnsi="Century Gothic"/>
          <w:b/>
          <w:bCs/>
          <w:sz w:val="20"/>
          <w:szCs w:val="20"/>
        </w:rPr>
        <w:t>“</w:t>
      </w:r>
      <w:r w:rsidRPr="003A3E78">
        <w:rPr>
          <w:rFonts w:ascii="Century Gothic" w:hAnsi="Century Gothic"/>
          <w:sz w:val="20"/>
          <w:szCs w:val="20"/>
        </w:rPr>
        <w:t>)</w:t>
      </w:r>
    </w:p>
    <w:p w:rsidR="00007D36" w:rsidRDefault="00007D36" w:rsidP="00007D36">
      <w:pPr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0"/>
          <w:szCs w:val="20"/>
        </w:rPr>
      </w:pPr>
    </w:p>
    <w:p w:rsidR="00007D36" w:rsidRPr="003A3E78" w:rsidRDefault="00007D36" w:rsidP="00007D36">
      <w:pPr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(Zájemce a Zprostředkovatel společně </w:t>
      </w:r>
      <w:r w:rsidRPr="003A3E78">
        <w:rPr>
          <w:rFonts w:ascii="Century Gothic" w:hAnsi="Century Gothic"/>
          <w:bCs/>
          <w:sz w:val="20"/>
          <w:szCs w:val="20"/>
        </w:rPr>
        <w:t xml:space="preserve">dále </w:t>
      </w:r>
      <w:r>
        <w:rPr>
          <w:rFonts w:ascii="Century Gothic" w:hAnsi="Century Gothic"/>
          <w:bCs/>
          <w:sz w:val="20"/>
          <w:szCs w:val="20"/>
        </w:rPr>
        <w:t>též</w:t>
      </w:r>
      <w:r w:rsidRPr="003A3E78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>„Smluvní strany“)</w:t>
      </w:r>
    </w:p>
    <w:p w:rsidR="00007D36" w:rsidRDefault="00007D36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</w:t>
      </w:r>
    </w:p>
    <w:p w:rsidR="003A7A71" w:rsidRDefault="003A7A71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007D36" w:rsidRPr="00527371" w:rsidRDefault="00007D36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527371">
        <w:rPr>
          <w:rFonts w:ascii="Century Gothic" w:hAnsi="Century Gothic"/>
          <w:b/>
          <w:bCs/>
          <w:sz w:val="20"/>
          <w:szCs w:val="20"/>
        </w:rPr>
        <w:t>PREAMBULE</w:t>
      </w:r>
    </w:p>
    <w:p w:rsidR="00007D36" w:rsidRPr="00527371" w:rsidRDefault="00007D36" w:rsidP="00007D36">
      <w:pPr>
        <w:autoSpaceDE w:val="0"/>
        <w:autoSpaceDN w:val="0"/>
        <w:adjustRightInd w:val="0"/>
        <w:spacing w:after="120"/>
        <w:jc w:val="both"/>
        <w:rPr>
          <w:rFonts w:ascii="Century Gothic" w:hAnsi="Century Gothic"/>
          <w:sz w:val="20"/>
          <w:szCs w:val="20"/>
        </w:rPr>
      </w:pPr>
      <w:r w:rsidRPr="00527371">
        <w:rPr>
          <w:rFonts w:ascii="Century Gothic" w:hAnsi="Century Gothic"/>
          <w:sz w:val="20"/>
          <w:szCs w:val="20"/>
        </w:rPr>
        <w:t xml:space="preserve">Zájemce </w:t>
      </w:r>
      <w:r>
        <w:rPr>
          <w:rFonts w:ascii="Century Gothic" w:hAnsi="Century Gothic"/>
          <w:sz w:val="20"/>
          <w:szCs w:val="20"/>
        </w:rPr>
        <w:t xml:space="preserve">je zadavatelem </w:t>
      </w:r>
      <w:r w:rsidRPr="00527371">
        <w:rPr>
          <w:rFonts w:ascii="Century Gothic" w:hAnsi="Century Gothic"/>
          <w:sz w:val="20"/>
          <w:szCs w:val="20"/>
        </w:rPr>
        <w:t>veřejn</w:t>
      </w:r>
      <w:r>
        <w:rPr>
          <w:rFonts w:ascii="Century Gothic" w:hAnsi="Century Gothic"/>
          <w:sz w:val="20"/>
          <w:szCs w:val="20"/>
        </w:rPr>
        <w:t>é</w:t>
      </w:r>
      <w:r w:rsidRPr="00527371">
        <w:rPr>
          <w:rFonts w:ascii="Century Gothic" w:hAnsi="Century Gothic"/>
          <w:sz w:val="20"/>
          <w:szCs w:val="20"/>
        </w:rPr>
        <w:t xml:space="preserve"> zakázk</w:t>
      </w:r>
      <w:r>
        <w:rPr>
          <w:rFonts w:ascii="Century Gothic" w:hAnsi="Century Gothic"/>
          <w:sz w:val="20"/>
          <w:szCs w:val="20"/>
        </w:rPr>
        <w:t>y</w:t>
      </w:r>
      <w:r w:rsidRPr="00527371">
        <w:rPr>
          <w:rFonts w:ascii="Century Gothic" w:hAnsi="Century Gothic"/>
          <w:sz w:val="20"/>
          <w:szCs w:val="20"/>
        </w:rPr>
        <w:t xml:space="preserve"> malého rozsahu </w:t>
      </w:r>
      <w:r>
        <w:rPr>
          <w:rFonts w:ascii="Century Gothic" w:hAnsi="Century Gothic"/>
          <w:sz w:val="20"/>
          <w:szCs w:val="20"/>
        </w:rPr>
        <w:t xml:space="preserve">na služby s názvem </w:t>
      </w:r>
      <w:r w:rsidRPr="00527371">
        <w:rPr>
          <w:rFonts w:ascii="Century Gothic" w:hAnsi="Century Gothic"/>
          <w:sz w:val="20"/>
          <w:szCs w:val="20"/>
        </w:rPr>
        <w:t>„Zastupování Ministerstva kultury a podřízených organizací při nákupu elektrické energie a plynu</w:t>
      </w:r>
      <w:r>
        <w:rPr>
          <w:rFonts w:ascii="Century Gothic" w:hAnsi="Century Gothic"/>
          <w:sz w:val="20"/>
          <w:szCs w:val="20"/>
        </w:rPr>
        <w:t xml:space="preserve"> na období 2015 - 2017</w:t>
      </w:r>
      <w:r w:rsidRPr="00527371">
        <w:rPr>
          <w:rFonts w:ascii="Century Gothic" w:hAnsi="Century Gothic"/>
          <w:sz w:val="20"/>
          <w:szCs w:val="20"/>
        </w:rPr>
        <w:t xml:space="preserve"> na Českom</w:t>
      </w:r>
      <w:r>
        <w:rPr>
          <w:rFonts w:ascii="Century Gothic" w:hAnsi="Century Gothic"/>
          <w:sz w:val="20"/>
          <w:szCs w:val="20"/>
        </w:rPr>
        <w:t>oravské komoditní burze Kladno“.</w:t>
      </w:r>
    </w:p>
    <w:p w:rsidR="00007D36" w:rsidRDefault="00007D36" w:rsidP="00007D36">
      <w:pPr>
        <w:widowControl w:val="0"/>
        <w:spacing w:after="120" w:line="23" w:lineRule="atLeast"/>
        <w:jc w:val="both"/>
        <w:rPr>
          <w:rFonts w:ascii="Century Gothic" w:hAnsi="Century Gothic"/>
          <w:sz w:val="20"/>
          <w:szCs w:val="20"/>
        </w:rPr>
      </w:pPr>
      <w:r w:rsidRPr="00BF1AAC">
        <w:rPr>
          <w:rFonts w:ascii="Century Gothic" w:eastAsia="Times New Roman" w:hAnsi="Century Gothic"/>
          <w:sz w:val="20"/>
        </w:rPr>
        <w:t xml:space="preserve">S ohledem na skutečnost, že </w:t>
      </w:r>
      <w:r>
        <w:rPr>
          <w:rFonts w:ascii="Century Gothic" w:eastAsia="Times New Roman" w:hAnsi="Century Gothic"/>
          <w:sz w:val="20"/>
        </w:rPr>
        <w:t>v zadávacím řízení veřejné zakázky (dále jen „</w:t>
      </w:r>
      <w:r w:rsidRPr="00051F1B">
        <w:rPr>
          <w:rFonts w:ascii="Century Gothic" w:eastAsia="Times New Roman" w:hAnsi="Century Gothic"/>
          <w:b/>
          <w:sz w:val="20"/>
        </w:rPr>
        <w:t>Zadávací řízení</w:t>
      </w:r>
      <w:r>
        <w:rPr>
          <w:rFonts w:ascii="Century Gothic" w:eastAsia="Times New Roman" w:hAnsi="Century Gothic"/>
          <w:sz w:val="20"/>
        </w:rPr>
        <w:t xml:space="preserve">“) byla jako </w:t>
      </w:r>
      <w:r w:rsidRPr="00BF1AAC">
        <w:rPr>
          <w:rFonts w:ascii="Century Gothic" w:eastAsia="Times New Roman" w:hAnsi="Century Gothic"/>
          <w:sz w:val="20"/>
        </w:rPr>
        <w:t xml:space="preserve">nejvhodnější vybrána nabídka </w:t>
      </w:r>
      <w:r>
        <w:rPr>
          <w:rFonts w:ascii="Century Gothic" w:eastAsia="Times New Roman" w:hAnsi="Century Gothic"/>
          <w:sz w:val="20"/>
        </w:rPr>
        <w:t>Zprostředkovatele</w:t>
      </w:r>
      <w:r w:rsidRPr="00BF1AAC">
        <w:rPr>
          <w:rFonts w:ascii="Century Gothic" w:eastAsia="Times New Roman" w:hAnsi="Century Gothic"/>
          <w:sz w:val="20"/>
        </w:rPr>
        <w:t xml:space="preserve">, uzavírají </w:t>
      </w:r>
      <w:r w:rsidRPr="00BF1AAC">
        <w:rPr>
          <w:rFonts w:ascii="Century Gothic" w:hAnsi="Century Gothic"/>
          <w:color w:val="000000"/>
          <w:sz w:val="20"/>
        </w:rPr>
        <w:t xml:space="preserve">Smluvní strany v souladu s ustanovením § </w:t>
      </w:r>
      <w:r>
        <w:rPr>
          <w:rFonts w:ascii="Century Gothic" w:hAnsi="Century Gothic"/>
          <w:color w:val="000000"/>
          <w:sz w:val="20"/>
        </w:rPr>
        <w:t xml:space="preserve">1746 odst. 2 </w:t>
      </w:r>
      <w:r w:rsidRPr="00BF1AAC">
        <w:rPr>
          <w:rFonts w:ascii="Century Gothic" w:hAnsi="Century Gothic"/>
          <w:color w:val="000000"/>
          <w:sz w:val="20"/>
        </w:rPr>
        <w:t>zákona č. 89/2012 Sb., občanský zákoník</w:t>
      </w:r>
      <w:r w:rsidRPr="00BF1AAC" w:rsidDel="00DE2D07">
        <w:rPr>
          <w:rFonts w:ascii="Century Gothic" w:hAnsi="Century Gothic"/>
          <w:color w:val="000000"/>
          <w:sz w:val="20"/>
        </w:rPr>
        <w:t xml:space="preserve"> </w:t>
      </w:r>
      <w:r w:rsidRPr="00BF1AAC">
        <w:rPr>
          <w:rFonts w:ascii="Century Gothic" w:hAnsi="Century Gothic"/>
          <w:color w:val="000000"/>
          <w:sz w:val="20"/>
        </w:rPr>
        <w:t>(dále jen „</w:t>
      </w:r>
      <w:r w:rsidRPr="00BF1AAC">
        <w:rPr>
          <w:rFonts w:ascii="Century Gothic" w:hAnsi="Century Gothic"/>
          <w:b/>
          <w:color w:val="000000"/>
          <w:sz w:val="20"/>
        </w:rPr>
        <w:t>Občanský zákoník</w:t>
      </w:r>
      <w:r>
        <w:rPr>
          <w:rFonts w:ascii="Century Gothic" w:hAnsi="Century Gothic"/>
          <w:color w:val="000000"/>
          <w:sz w:val="20"/>
        </w:rPr>
        <w:t xml:space="preserve">“), tuto </w:t>
      </w:r>
      <w:r w:rsidRPr="00AB7260">
        <w:rPr>
          <w:rFonts w:ascii="Century Gothic" w:hAnsi="Century Gothic"/>
          <w:sz w:val="20"/>
          <w:szCs w:val="20"/>
        </w:rPr>
        <w:t xml:space="preserve">Rámcovou smlouvu </w:t>
      </w:r>
      <w:r>
        <w:rPr>
          <w:rFonts w:ascii="Century Gothic" w:hAnsi="Century Gothic"/>
          <w:sz w:val="20"/>
          <w:szCs w:val="20"/>
        </w:rPr>
        <w:t>o zprostředkování</w:t>
      </w:r>
      <w:r w:rsidRPr="00AB7260">
        <w:rPr>
          <w:rFonts w:ascii="Century Gothic" w:hAnsi="Century Gothic"/>
          <w:sz w:val="20"/>
          <w:szCs w:val="20"/>
        </w:rPr>
        <w:t xml:space="preserve"> (dále jen „</w:t>
      </w:r>
      <w:r w:rsidRPr="00AB7260">
        <w:rPr>
          <w:rFonts w:ascii="Century Gothic" w:hAnsi="Century Gothic"/>
          <w:b/>
          <w:sz w:val="20"/>
          <w:szCs w:val="20"/>
        </w:rPr>
        <w:t>Rámcová</w:t>
      </w:r>
      <w:r w:rsidRPr="00AB7260">
        <w:rPr>
          <w:rFonts w:ascii="Century Gothic" w:hAnsi="Century Gothic"/>
          <w:sz w:val="20"/>
          <w:szCs w:val="20"/>
        </w:rPr>
        <w:t xml:space="preserve"> </w:t>
      </w:r>
      <w:r w:rsidRPr="009F519C">
        <w:rPr>
          <w:rFonts w:ascii="Century Gothic" w:hAnsi="Century Gothic"/>
          <w:b/>
          <w:sz w:val="20"/>
          <w:szCs w:val="20"/>
        </w:rPr>
        <w:t>s</w:t>
      </w:r>
      <w:r w:rsidRPr="00AB7260">
        <w:rPr>
          <w:rFonts w:ascii="Century Gothic" w:hAnsi="Century Gothic"/>
          <w:b/>
          <w:sz w:val="20"/>
          <w:szCs w:val="20"/>
        </w:rPr>
        <w:t>mlouva</w:t>
      </w:r>
      <w:r w:rsidR="009D5905">
        <w:rPr>
          <w:rFonts w:ascii="Century Gothic" w:hAnsi="Century Gothic"/>
          <w:sz w:val="20"/>
          <w:szCs w:val="20"/>
        </w:rPr>
        <w:t>“). Smluvní strany ujednaly</w:t>
      </w:r>
      <w:r>
        <w:rPr>
          <w:rFonts w:ascii="Century Gothic" w:hAnsi="Century Gothic"/>
          <w:sz w:val="20"/>
          <w:szCs w:val="20"/>
        </w:rPr>
        <w:t>, že se na jejich vzájemné právní vztahy Rámcovou smlouvou neupravené použijí ustanovení Občanského zákoníku (zejména § 2445 a násl.).</w:t>
      </w:r>
    </w:p>
    <w:p w:rsidR="003A7BD0" w:rsidRDefault="00007D36" w:rsidP="00007D36">
      <w:pPr>
        <w:widowControl w:val="0"/>
        <w:spacing w:after="120" w:line="23" w:lineRule="atLeast"/>
        <w:jc w:val="both"/>
        <w:rPr>
          <w:rFonts w:ascii="Century Gothic" w:hAnsi="Century Gothic"/>
          <w:sz w:val="20"/>
          <w:szCs w:val="20"/>
        </w:rPr>
      </w:pPr>
      <w:r w:rsidRPr="00AB7260">
        <w:rPr>
          <w:rFonts w:ascii="Century Gothic" w:hAnsi="Century Gothic"/>
          <w:sz w:val="20"/>
          <w:szCs w:val="20"/>
        </w:rPr>
        <w:t xml:space="preserve">Rámcová smlouva vymezuje podmínky týkající se </w:t>
      </w:r>
      <w:r w:rsidRPr="00AB7260">
        <w:rPr>
          <w:rFonts w:ascii="Century Gothic" w:hAnsi="Century Gothic"/>
          <w:bCs/>
          <w:sz w:val="20"/>
          <w:szCs w:val="20"/>
        </w:rPr>
        <w:t>dílčích</w:t>
      </w:r>
      <w:r w:rsidRPr="00AB7260">
        <w:rPr>
          <w:rFonts w:ascii="Century Gothic" w:hAnsi="Century Gothic"/>
          <w:sz w:val="20"/>
          <w:szCs w:val="20"/>
        </w:rPr>
        <w:t xml:space="preserve"> veřejných zakázek na </w:t>
      </w:r>
      <w:r>
        <w:rPr>
          <w:rFonts w:ascii="Century Gothic" w:hAnsi="Century Gothic"/>
          <w:sz w:val="20"/>
          <w:szCs w:val="20"/>
        </w:rPr>
        <w:t xml:space="preserve">provedení jednotlivých služeb a </w:t>
      </w:r>
      <w:r w:rsidRPr="00AB7260">
        <w:rPr>
          <w:rFonts w:ascii="Century Gothic" w:hAnsi="Century Gothic"/>
          <w:sz w:val="20"/>
          <w:szCs w:val="20"/>
        </w:rPr>
        <w:t xml:space="preserve">postup při uzavírání následných prováděcích smluv. Prováděcí smlouvou se rozumí smlouva mezi </w:t>
      </w:r>
      <w:r w:rsidR="00D447BD">
        <w:rPr>
          <w:rFonts w:ascii="Century Gothic" w:hAnsi="Century Gothic"/>
          <w:sz w:val="20"/>
          <w:szCs w:val="20"/>
        </w:rPr>
        <w:t xml:space="preserve">Zájemcem </w:t>
      </w:r>
      <w:r w:rsidRPr="00AB7260">
        <w:rPr>
          <w:rFonts w:ascii="Century Gothic" w:hAnsi="Century Gothic"/>
          <w:sz w:val="20"/>
          <w:szCs w:val="20"/>
        </w:rPr>
        <w:t xml:space="preserve">a </w:t>
      </w:r>
      <w:r w:rsidR="00D447BD">
        <w:rPr>
          <w:rFonts w:ascii="Century Gothic" w:hAnsi="Century Gothic"/>
          <w:sz w:val="20"/>
          <w:szCs w:val="20"/>
        </w:rPr>
        <w:t xml:space="preserve">Zprostředkovatelem </w:t>
      </w:r>
      <w:r>
        <w:rPr>
          <w:rFonts w:ascii="Century Gothic" w:hAnsi="Century Gothic"/>
          <w:sz w:val="20"/>
          <w:szCs w:val="20"/>
        </w:rPr>
        <w:t>(dále jen „</w:t>
      </w:r>
      <w:r>
        <w:rPr>
          <w:rFonts w:ascii="Century Gothic" w:hAnsi="Century Gothic"/>
          <w:b/>
          <w:sz w:val="20"/>
          <w:szCs w:val="20"/>
        </w:rPr>
        <w:t xml:space="preserve">Prováděcí </w:t>
      </w:r>
      <w:r w:rsidRPr="00A16DA3">
        <w:rPr>
          <w:rFonts w:ascii="Century Gothic" w:hAnsi="Century Gothic"/>
          <w:b/>
          <w:sz w:val="20"/>
          <w:szCs w:val="20"/>
        </w:rPr>
        <w:t>smlouva</w:t>
      </w:r>
      <w:r>
        <w:rPr>
          <w:rFonts w:ascii="Century Gothic" w:hAnsi="Century Gothic"/>
          <w:sz w:val="20"/>
          <w:szCs w:val="20"/>
        </w:rPr>
        <w:t xml:space="preserve">“) </w:t>
      </w:r>
      <w:r w:rsidRPr="00A16DA3">
        <w:rPr>
          <w:rFonts w:ascii="Century Gothic" w:hAnsi="Century Gothic"/>
          <w:sz w:val="20"/>
          <w:szCs w:val="20"/>
        </w:rPr>
        <w:t>uzavřená</w:t>
      </w:r>
      <w:r w:rsidRPr="00AB7260">
        <w:rPr>
          <w:rFonts w:ascii="Century Gothic" w:hAnsi="Century Gothic"/>
          <w:sz w:val="20"/>
          <w:szCs w:val="20"/>
        </w:rPr>
        <w:t xml:space="preserve"> postupem dle Rámcové smlouvy, na jejímž základě </w:t>
      </w:r>
      <w:r w:rsidR="00D447BD">
        <w:rPr>
          <w:rFonts w:ascii="Century Gothic" w:hAnsi="Century Gothic"/>
          <w:sz w:val="20"/>
          <w:szCs w:val="20"/>
        </w:rPr>
        <w:t xml:space="preserve">Zprostředkovatel </w:t>
      </w:r>
      <w:r w:rsidRPr="00AB7260">
        <w:rPr>
          <w:rFonts w:ascii="Century Gothic" w:hAnsi="Century Gothic"/>
          <w:sz w:val="20"/>
          <w:szCs w:val="20"/>
        </w:rPr>
        <w:t xml:space="preserve">poskytne </w:t>
      </w:r>
      <w:r>
        <w:rPr>
          <w:rFonts w:ascii="Century Gothic" w:hAnsi="Century Gothic"/>
          <w:sz w:val="20"/>
          <w:szCs w:val="20"/>
        </w:rPr>
        <w:t>služby Zájemci.</w:t>
      </w:r>
      <w:r w:rsidRPr="00AB7260">
        <w:rPr>
          <w:rFonts w:ascii="Century Gothic" w:hAnsi="Century Gothic"/>
          <w:sz w:val="20"/>
          <w:szCs w:val="20"/>
        </w:rPr>
        <w:t xml:space="preserve"> R</w:t>
      </w:r>
      <w:r w:rsidR="003A7BD0">
        <w:rPr>
          <w:rFonts w:ascii="Century Gothic" w:hAnsi="Century Gothic"/>
          <w:sz w:val="20"/>
          <w:szCs w:val="20"/>
        </w:rPr>
        <w:t xml:space="preserve">ámcová smlouva vymezuje </w:t>
      </w:r>
      <w:r w:rsidRPr="00AB7260">
        <w:rPr>
          <w:rFonts w:ascii="Century Gothic" w:hAnsi="Century Gothic"/>
          <w:sz w:val="20"/>
          <w:szCs w:val="20"/>
        </w:rPr>
        <w:t>smluvní podmínky Prováděcích smluv.</w:t>
      </w:r>
    </w:p>
    <w:p w:rsidR="003A7BD0" w:rsidRDefault="003A7BD0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br w:type="page"/>
      </w:r>
    </w:p>
    <w:p w:rsidR="00007D36" w:rsidRPr="003A3E78" w:rsidRDefault="00007D36" w:rsidP="00007D36">
      <w:pPr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3A3E78">
        <w:rPr>
          <w:rFonts w:ascii="Century Gothic" w:hAnsi="Century Gothic"/>
          <w:b/>
          <w:bCs/>
          <w:sz w:val="20"/>
          <w:szCs w:val="20"/>
        </w:rPr>
        <w:lastRenderedPageBreak/>
        <w:t>I.</w:t>
      </w:r>
    </w:p>
    <w:p w:rsidR="00007D36" w:rsidRPr="003A3E78" w:rsidRDefault="00007D36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3A3E78">
        <w:rPr>
          <w:rFonts w:ascii="Century Gothic" w:hAnsi="Century Gothic"/>
          <w:b/>
          <w:bCs/>
          <w:sz w:val="20"/>
          <w:szCs w:val="20"/>
        </w:rPr>
        <w:t>PŘEDMĚT SMLOUVY</w:t>
      </w:r>
    </w:p>
    <w:p w:rsidR="00007D36" w:rsidRDefault="00007D36" w:rsidP="00007D3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Smluvní s</w:t>
      </w:r>
      <w:r w:rsidRPr="003A3E78">
        <w:rPr>
          <w:rFonts w:ascii="Century Gothic" w:hAnsi="Century Gothic"/>
          <w:sz w:val="20"/>
          <w:szCs w:val="20"/>
        </w:rPr>
        <w:t xml:space="preserve">trany se dohodly, že </w:t>
      </w:r>
      <w:r>
        <w:rPr>
          <w:rFonts w:ascii="Century Gothic" w:hAnsi="Century Gothic"/>
          <w:sz w:val="20"/>
          <w:szCs w:val="20"/>
        </w:rPr>
        <w:t>Zprostředkovatel zprostředkuje pro Zájemce a příspěvkové organizace a fondy v jeho působnosti (dále jen „</w:t>
      </w:r>
      <w:r>
        <w:rPr>
          <w:rFonts w:ascii="Century Gothic" w:hAnsi="Century Gothic"/>
          <w:b/>
          <w:sz w:val="20"/>
          <w:szCs w:val="20"/>
        </w:rPr>
        <w:t>Organizace</w:t>
      </w:r>
      <w:r>
        <w:rPr>
          <w:rFonts w:ascii="Century Gothic" w:hAnsi="Century Gothic"/>
          <w:sz w:val="20"/>
          <w:szCs w:val="20"/>
        </w:rPr>
        <w:t xml:space="preserve">“) uzavření smlouvy na </w:t>
      </w:r>
      <w:r w:rsidRPr="003A3E78">
        <w:rPr>
          <w:rFonts w:ascii="Century Gothic" w:hAnsi="Century Gothic"/>
          <w:sz w:val="20"/>
          <w:szCs w:val="20"/>
        </w:rPr>
        <w:t xml:space="preserve">nákup </w:t>
      </w:r>
      <w:r w:rsidRPr="00527371">
        <w:rPr>
          <w:rFonts w:ascii="Century Gothic" w:hAnsi="Century Gothic"/>
          <w:sz w:val="20"/>
          <w:szCs w:val="20"/>
        </w:rPr>
        <w:t>elektrické energie a plynu</w:t>
      </w:r>
      <w:r>
        <w:rPr>
          <w:rFonts w:ascii="Century Gothic" w:hAnsi="Century Gothic"/>
          <w:sz w:val="20"/>
          <w:szCs w:val="20"/>
        </w:rPr>
        <w:t xml:space="preserve"> (dále jen „</w:t>
      </w:r>
      <w:r w:rsidRPr="00DC4540">
        <w:rPr>
          <w:rFonts w:ascii="Century Gothic" w:hAnsi="Century Gothic"/>
          <w:b/>
          <w:sz w:val="20"/>
          <w:szCs w:val="20"/>
        </w:rPr>
        <w:t>Komodity</w:t>
      </w:r>
      <w:r>
        <w:rPr>
          <w:rFonts w:ascii="Century Gothic" w:hAnsi="Century Gothic"/>
          <w:sz w:val="20"/>
          <w:szCs w:val="20"/>
        </w:rPr>
        <w:t>“)</w:t>
      </w:r>
      <w:r w:rsidRPr="003A3E78">
        <w:rPr>
          <w:rFonts w:ascii="Century Gothic" w:hAnsi="Century Gothic"/>
          <w:sz w:val="20"/>
          <w:szCs w:val="20"/>
        </w:rPr>
        <w:t>na Českomoravské komoditní burze Kladno, IČO 49546392 (dále jen „</w:t>
      </w:r>
      <w:r w:rsidRPr="003A7BD0">
        <w:rPr>
          <w:rFonts w:ascii="Century Gothic" w:hAnsi="Century Gothic"/>
          <w:b/>
          <w:sz w:val="20"/>
          <w:szCs w:val="20"/>
        </w:rPr>
        <w:t>ČMKBK</w:t>
      </w:r>
      <w:r w:rsidRPr="003A3E78">
        <w:rPr>
          <w:rFonts w:ascii="Century Gothic" w:hAnsi="Century Gothic"/>
          <w:sz w:val="20"/>
          <w:szCs w:val="20"/>
        </w:rPr>
        <w:t>“)</w:t>
      </w:r>
      <w:r>
        <w:rPr>
          <w:rFonts w:ascii="Century Gothic" w:hAnsi="Century Gothic"/>
          <w:sz w:val="20"/>
          <w:szCs w:val="20"/>
        </w:rPr>
        <w:t xml:space="preserve"> na období let 2015 - 2017</w:t>
      </w:r>
      <w:r w:rsidRPr="003A3E78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>Zprostředkovatel</w:t>
      </w:r>
      <w:r w:rsidRPr="003A3E78">
        <w:rPr>
          <w:rFonts w:ascii="Century Gothic" w:hAnsi="Century Gothic"/>
          <w:sz w:val="20"/>
          <w:szCs w:val="20"/>
        </w:rPr>
        <w:t xml:space="preserve"> zajistí pro </w:t>
      </w:r>
      <w:r>
        <w:rPr>
          <w:rFonts w:ascii="Century Gothic" w:hAnsi="Century Gothic"/>
          <w:sz w:val="20"/>
          <w:szCs w:val="20"/>
        </w:rPr>
        <w:t>Zájemce a Organizace</w:t>
      </w:r>
      <w:r w:rsidRPr="003A3E78">
        <w:rPr>
          <w:rFonts w:ascii="Century Gothic" w:hAnsi="Century Gothic"/>
          <w:sz w:val="20"/>
          <w:szCs w:val="20"/>
        </w:rPr>
        <w:t>:</w:t>
      </w:r>
    </w:p>
    <w:p w:rsidR="00007D36" w:rsidRPr="00DF70D5" w:rsidRDefault="00007D36" w:rsidP="00007D36">
      <w:pPr>
        <w:numPr>
          <w:ilvl w:val="0"/>
          <w:numId w:val="10"/>
        </w:numPr>
        <w:rPr>
          <w:rFonts w:ascii="Century Gothic" w:hAnsi="Century Gothic" w:cs="Arial"/>
          <w:i/>
          <w:sz w:val="20"/>
          <w:szCs w:val="20"/>
        </w:rPr>
      </w:pPr>
      <w:r w:rsidRPr="00DF70D5">
        <w:rPr>
          <w:rFonts w:ascii="Century Gothic" w:hAnsi="Century Gothic" w:cs="Arial"/>
          <w:sz w:val="20"/>
          <w:szCs w:val="20"/>
        </w:rPr>
        <w:t>Shromáždění a analýz</w:t>
      </w:r>
      <w:r>
        <w:rPr>
          <w:rFonts w:ascii="Century Gothic" w:hAnsi="Century Gothic" w:cs="Arial"/>
          <w:sz w:val="20"/>
          <w:szCs w:val="20"/>
        </w:rPr>
        <w:t>u</w:t>
      </w:r>
      <w:r w:rsidRPr="00DF70D5">
        <w:rPr>
          <w:rFonts w:ascii="Century Gothic" w:hAnsi="Century Gothic" w:cs="Arial"/>
          <w:sz w:val="20"/>
          <w:szCs w:val="20"/>
        </w:rPr>
        <w:t xml:space="preserve"> údajů o stávajícím odběru </w:t>
      </w:r>
      <w:r>
        <w:rPr>
          <w:rFonts w:ascii="Century Gothic" w:hAnsi="Century Gothic" w:cs="Arial"/>
          <w:sz w:val="20"/>
          <w:szCs w:val="20"/>
        </w:rPr>
        <w:t>Komodit:</w:t>
      </w:r>
    </w:p>
    <w:p w:rsidR="00007D36" w:rsidRPr="00DF70D5" w:rsidRDefault="00007D36" w:rsidP="00007D36">
      <w:pPr>
        <w:numPr>
          <w:ilvl w:val="0"/>
          <w:numId w:val="11"/>
        </w:numPr>
        <w:rPr>
          <w:rFonts w:ascii="Century Gothic" w:hAnsi="Century Gothic" w:cs="Arial"/>
          <w:sz w:val="20"/>
          <w:szCs w:val="20"/>
        </w:rPr>
      </w:pPr>
      <w:r w:rsidRPr="00DF70D5">
        <w:rPr>
          <w:rFonts w:ascii="Century Gothic" w:hAnsi="Century Gothic" w:cs="Arial"/>
          <w:sz w:val="20"/>
          <w:szCs w:val="20"/>
        </w:rPr>
        <w:t xml:space="preserve">sběr a shromáždění podkladů o stávajícím stavu odběru </w:t>
      </w:r>
      <w:r>
        <w:rPr>
          <w:rFonts w:ascii="Century Gothic" w:hAnsi="Century Gothic" w:cs="Arial"/>
          <w:sz w:val="20"/>
          <w:szCs w:val="20"/>
        </w:rPr>
        <w:t xml:space="preserve">Komodit </w:t>
      </w:r>
      <w:r w:rsidRPr="00DF70D5">
        <w:rPr>
          <w:rFonts w:ascii="Century Gothic" w:hAnsi="Century Gothic" w:cs="Arial"/>
          <w:sz w:val="20"/>
          <w:szCs w:val="20"/>
        </w:rPr>
        <w:t xml:space="preserve">ve všech odběrných místech (faktury, smlouvy, příp. odběrové diagramy), </w:t>
      </w:r>
    </w:p>
    <w:p w:rsidR="00007D36" w:rsidRPr="00DF70D5" w:rsidRDefault="00007D36" w:rsidP="00007D36">
      <w:pPr>
        <w:numPr>
          <w:ilvl w:val="0"/>
          <w:numId w:val="11"/>
        </w:numPr>
        <w:rPr>
          <w:rFonts w:ascii="Century Gothic" w:hAnsi="Century Gothic" w:cs="Arial"/>
          <w:sz w:val="20"/>
          <w:szCs w:val="20"/>
        </w:rPr>
      </w:pPr>
      <w:r w:rsidRPr="00DF70D5">
        <w:rPr>
          <w:rFonts w:ascii="Century Gothic" w:hAnsi="Century Gothic" w:cs="Arial"/>
          <w:sz w:val="20"/>
          <w:szCs w:val="20"/>
        </w:rPr>
        <w:t xml:space="preserve">analýza údajů o odběru </w:t>
      </w:r>
      <w:r>
        <w:rPr>
          <w:rFonts w:ascii="Century Gothic" w:hAnsi="Century Gothic" w:cs="Arial"/>
          <w:sz w:val="20"/>
          <w:szCs w:val="20"/>
        </w:rPr>
        <w:t xml:space="preserve">Komodit </w:t>
      </w:r>
      <w:r w:rsidRPr="00DF70D5">
        <w:rPr>
          <w:rFonts w:ascii="Century Gothic" w:hAnsi="Century Gothic" w:cs="Arial"/>
          <w:sz w:val="20"/>
          <w:szCs w:val="20"/>
        </w:rPr>
        <w:t xml:space="preserve">ve všech odběrných místech (zejm. identifikační údaje o odběrných místech, technické parametry dodávek, cenové a platební podmínky, výpovědní lhůty), </w:t>
      </w:r>
    </w:p>
    <w:p w:rsidR="00007D36" w:rsidRPr="00DF70D5" w:rsidRDefault="00007D36" w:rsidP="00007D36">
      <w:pPr>
        <w:numPr>
          <w:ilvl w:val="0"/>
          <w:numId w:val="11"/>
        </w:numPr>
        <w:rPr>
          <w:rFonts w:ascii="Century Gothic" w:hAnsi="Century Gothic" w:cs="Arial"/>
          <w:sz w:val="20"/>
          <w:szCs w:val="20"/>
        </w:rPr>
      </w:pPr>
      <w:r w:rsidRPr="00DF70D5">
        <w:rPr>
          <w:rFonts w:ascii="Century Gothic" w:hAnsi="Century Gothic" w:cs="Arial"/>
          <w:sz w:val="20"/>
          <w:szCs w:val="20"/>
        </w:rPr>
        <w:t xml:space="preserve">návrh optimálního sjednocení odběrných míst se stejnými, resp. obdobnými parametry odběru </w:t>
      </w:r>
      <w:r>
        <w:rPr>
          <w:rFonts w:ascii="Century Gothic" w:hAnsi="Century Gothic" w:cs="Arial"/>
          <w:sz w:val="20"/>
          <w:szCs w:val="20"/>
        </w:rPr>
        <w:t>Komodit</w:t>
      </w:r>
      <w:r w:rsidRPr="00DF70D5">
        <w:rPr>
          <w:rFonts w:ascii="Century Gothic" w:hAnsi="Century Gothic" w:cs="Arial"/>
          <w:sz w:val="20"/>
          <w:szCs w:val="20"/>
        </w:rPr>
        <w:t>.</w:t>
      </w:r>
    </w:p>
    <w:p w:rsidR="00007D36" w:rsidRDefault="00007D36" w:rsidP="00007D36">
      <w:pPr>
        <w:ind w:left="720"/>
        <w:rPr>
          <w:rFonts w:ascii="Century Gothic" w:hAnsi="Century Gothic" w:cs="Arial"/>
          <w:sz w:val="20"/>
          <w:szCs w:val="20"/>
        </w:rPr>
      </w:pPr>
    </w:p>
    <w:p w:rsidR="00007D36" w:rsidRDefault="00007D36" w:rsidP="00007D36">
      <w:pPr>
        <w:ind w:left="720"/>
        <w:rPr>
          <w:rFonts w:ascii="Century Gothic" w:hAnsi="Century Gothic" w:cs="Arial"/>
          <w:sz w:val="20"/>
          <w:szCs w:val="20"/>
        </w:rPr>
      </w:pPr>
      <w:r w:rsidRPr="00DF70D5">
        <w:rPr>
          <w:rFonts w:ascii="Century Gothic" w:hAnsi="Century Gothic" w:cs="Arial"/>
          <w:sz w:val="20"/>
          <w:szCs w:val="20"/>
        </w:rPr>
        <w:t>Stávajícím stavem se rozumí shromáždění dat za pos</w:t>
      </w:r>
      <w:r>
        <w:rPr>
          <w:rFonts w:ascii="Century Gothic" w:hAnsi="Century Gothic" w:cs="Arial"/>
          <w:sz w:val="20"/>
          <w:szCs w:val="20"/>
        </w:rPr>
        <w:t xml:space="preserve">lední uplynulý kalendářní rok, </w:t>
      </w:r>
      <w:r w:rsidRPr="00DF70D5">
        <w:rPr>
          <w:rFonts w:ascii="Century Gothic" w:hAnsi="Century Gothic" w:cs="Arial"/>
          <w:sz w:val="20"/>
          <w:szCs w:val="20"/>
        </w:rPr>
        <w:t>popř. za posledních uplynulých a vyúčtovaných 12 po sobě jdoucích kalendářních měsíců.</w:t>
      </w:r>
    </w:p>
    <w:p w:rsidR="00007D36" w:rsidRPr="00DF70D5" w:rsidRDefault="00007D36" w:rsidP="00007D36">
      <w:pPr>
        <w:ind w:left="720"/>
        <w:rPr>
          <w:rFonts w:ascii="Century Gothic" w:hAnsi="Century Gothic" w:cs="Arial"/>
          <w:sz w:val="20"/>
          <w:szCs w:val="20"/>
        </w:rPr>
      </w:pPr>
    </w:p>
    <w:p w:rsidR="00007D36" w:rsidRPr="00DF70D5" w:rsidRDefault="00007D36" w:rsidP="00007D36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DF70D5">
        <w:rPr>
          <w:rFonts w:ascii="Century Gothic" w:hAnsi="Century Gothic" w:cs="Arial"/>
          <w:sz w:val="20"/>
          <w:szCs w:val="20"/>
        </w:rPr>
        <w:t xml:space="preserve">Vlastní zastupování </w:t>
      </w:r>
      <w:r>
        <w:rPr>
          <w:rFonts w:ascii="Century Gothic" w:hAnsi="Century Gothic" w:cs="Arial"/>
          <w:sz w:val="20"/>
          <w:szCs w:val="20"/>
        </w:rPr>
        <w:t xml:space="preserve">Zájemce a Organizací </w:t>
      </w:r>
      <w:r w:rsidRPr="00DF70D5">
        <w:rPr>
          <w:rFonts w:ascii="Century Gothic" w:hAnsi="Century Gothic" w:cs="Arial"/>
          <w:sz w:val="20"/>
          <w:szCs w:val="20"/>
        </w:rPr>
        <w:t xml:space="preserve">při nákupu </w:t>
      </w:r>
      <w:r>
        <w:rPr>
          <w:rFonts w:ascii="Century Gothic" w:hAnsi="Century Gothic" w:cs="Arial"/>
          <w:sz w:val="20"/>
          <w:szCs w:val="20"/>
        </w:rPr>
        <w:t>Komodit</w:t>
      </w:r>
      <w:r w:rsidRPr="00DF70D5">
        <w:rPr>
          <w:rFonts w:ascii="Century Gothic" w:hAnsi="Century Gothic" w:cs="Arial"/>
          <w:sz w:val="20"/>
          <w:szCs w:val="20"/>
        </w:rPr>
        <w:t xml:space="preserve"> na ČMKBK</w:t>
      </w:r>
      <w:r>
        <w:rPr>
          <w:rFonts w:ascii="Century Gothic" w:hAnsi="Century Gothic" w:cs="Arial"/>
          <w:sz w:val="20"/>
          <w:szCs w:val="20"/>
        </w:rPr>
        <w:t>:</w:t>
      </w:r>
    </w:p>
    <w:p w:rsidR="00007D36" w:rsidRPr="00DF70D5" w:rsidRDefault="00007D36" w:rsidP="00007D3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1077" w:hanging="357"/>
        <w:rPr>
          <w:rFonts w:ascii="Century Gothic" w:hAnsi="Century Gothic" w:cs="Arial"/>
          <w:sz w:val="20"/>
          <w:szCs w:val="20"/>
        </w:rPr>
      </w:pPr>
      <w:r w:rsidRPr="00DF70D5">
        <w:rPr>
          <w:rFonts w:ascii="Century Gothic" w:hAnsi="Century Gothic" w:cs="Arial"/>
          <w:sz w:val="20"/>
          <w:szCs w:val="20"/>
        </w:rPr>
        <w:t xml:space="preserve">na  základě analyzovaných údajů o stávajícím stavu odběru </w:t>
      </w:r>
      <w:r>
        <w:rPr>
          <w:rFonts w:ascii="Century Gothic" w:hAnsi="Century Gothic" w:cs="Arial"/>
          <w:sz w:val="20"/>
          <w:szCs w:val="20"/>
        </w:rPr>
        <w:t>Komodit</w:t>
      </w:r>
    </w:p>
    <w:p w:rsidR="00007D36" w:rsidRPr="00DF70D5" w:rsidRDefault="00007D36" w:rsidP="00007D3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1077" w:hanging="357"/>
        <w:rPr>
          <w:rFonts w:ascii="Century Gothic" w:hAnsi="Century Gothic" w:cs="Arial"/>
          <w:sz w:val="20"/>
          <w:szCs w:val="20"/>
        </w:rPr>
      </w:pPr>
      <w:r w:rsidRPr="00DF70D5">
        <w:rPr>
          <w:rFonts w:ascii="Century Gothic" w:hAnsi="Century Gothic" w:cs="Arial"/>
          <w:sz w:val="20"/>
          <w:szCs w:val="20"/>
        </w:rPr>
        <w:t xml:space="preserve">poskytnutí odborného poradenství a součinnosti při nastavení optimálních základních parametrů pro nákup </w:t>
      </w:r>
      <w:r>
        <w:rPr>
          <w:rFonts w:ascii="Century Gothic" w:hAnsi="Century Gothic" w:cs="Arial"/>
          <w:sz w:val="20"/>
          <w:szCs w:val="20"/>
        </w:rPr>
        <w:t xml:space="preserve">Komodit </w:t>
      </w:r>
      <w:r w:rsidRPr="00DF70D5">
        <w:rPr>
          <w:rFonts w:ascii="Century Gothic" w:hAnsi="Century Gothic" w:cs="Arial"/>
          <w:sz w:val="20"/>
          <w:szCs w:val="20"/>
        </w:rPr>
        <w:t>na ČMKBK,</w:t>
      </w:r>
    </w:p>
    <w:p w:rsidR="00007D36" w:rsidRPr="00DF70D5" w:rsidRDefault="00007D36" w:rsidP="00007D3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1077" w:hanging="357"/>
        <w:rPr>
          <w:rFonts w:ascii="Century Gothic" w:hAnsi="Century Gothic" w:cs="Arial"/>
          <w:sz w:val="20"/>
          <w:szCs w:val="20"/>
        </w:rPr>
      </w:pPr>
      <w:r w:rsidRPr="00DF70D5">
        <w:rPr>
          <w:rFonts w:ascii="Century Gothic" w:hAnsi="Century Gothic" w:cs="Arial"/>
          <w:sz w:val="20"/>
          <w:szCs w:val="20"/>
        </w:rPr>
        <w:t xml:space="preserve">zpracování příkazu k obchodování, t.j. k centralizovanému nákupu </w:t>
      </w:r>
      <w:r>
        <w:rPr>
          <w:rFonts w:ascii="Century Gothic" w:hAnsi="Century Gothic" w:cs="Arial"/>
          <w:sz w:val="20"/>
          <w:szCs w:val="20"/>
        </w:rPr>
        <w:t>Komodit</w:t>
      </w:r>
      <w:r w:rsidRPr="00DF70D5">
        <w:rPr>
          <w:rFonts w:ascii="Century Gothic" w:hAnsi="Century Gothic" w:cs="Arial"/>
          <w:sz w:val="20"/>
          <w:szCs w:val="20"/>
        </w:rPr>
        <w:t xml:space="preserve"> na ČMKBK,</w:t>
      </w:r>
    </w:p>
    <w:p w:rsidR="00007D36" w:rsidRPr="00DF70D5" w:rsidRDefault="00007D36" w:rsidP="00007D3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1077" w:hanging="357"/>
        <w:rPr>
          <w:rFonts w:ascii="Century Gothic" w:hAnsi="Century Gothic" w:cs="Arial"/>
          <w:sz w:val="20"/>
          <w:szCs w:val="20"/>
        </w:rPr>
      </w:pPr>
      <w:r w:rsidRPr="00DF70D5">
        <w:rPr>
          <w:rFonts w:ascii="Century Gothic" w:hAnsi="Century Gothic" w:cs="Arial"/>
          <w:sz w:val="20"/>
          <w:szCs w:val="20"/>
        </w:rPr>
        <w:t xml:space="preserve">zastupování </w:t>
      </w:r>
      <w:r w:rsidR="003A7BD0">
        <w:rPr>
          <w:rFonts w:ascii="Century Gothic" w:hAnsi="Century Gothic" w:cs="Arial"/>
          <w:sz w:val="20"/>
          <w:szCs w:val="20"/>
        </w:rPr>
        <w:t>Zájemce a Organizací</w:t>
      </w:r>
      <w:r w:rsidRPr="00DF70D5">
        <w:rPr>
          <w:rFonts w:ascii="Century Gothic" w:hAnsi="Century Gothic" w:cs="Arial"/>
          <w:sz w:val="20"/>
          <w:szCs w:val="20"/>
        </w:rPr>
        <w:t xml:space="preserve"> při vlastním uzavírání burzovních obchodů na ČMKBK a vykonávání všech souvisejících činností,</w:t>
      </w:r>
    </w:p>
    <w:p w:rsidR="00007D36" w:rsidRPr="00DF70D5" w:rsidRDefault="00007D36" w:rsidP="00007D3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1077" w:hanging="357"/>
        <w:rPr>
          <w:rFonts w:ascii="Century Gothic" w:hAnsi="Century Gothic" w:cs="Arial"/>
          <w:sz w:val="20"/>
          <w:szCs w:val="20"/>
        </w:rPr>
      </w:pPr>
      <w:r w:rsidRPr="00DF70D5">
        <w:rPr>
          <w:rFonts w:ascii="Century Gothic" w:hAnsi="Century Gothic" w:cs="Arial"/>
          <w:sz w:val="20"/>
          <w:szCs w:val="20"/>
        </w:rPr>
        <w:t>podpis závěrkov</w:t>
      </w:r>
      <w:r>
        <w:rPr>
          <w:rFonts w:ascii="Century Gothic" w:hAnsi="Century Gothic" w:cs="Arial"/>
          <w:sz w:val="20"/>
          <w:szCs w:val="20"/>
        </w:rPr>
        <w:t>é</w:t>
      </w:r>
      <w:r w:rsidRPr="00DF70D5">
        <w:rPr>
          <w:rFonts w:ascii="Century Gothic" w:hAnsi="Century Gothic" w:cs="Arial"/>
          <w:sz w:val="20"/>
          <w:szCs w:val="20"/>
        </w:rPr>
        <w:t>h</w:t>
      </w:r>
      <w:r>
        <w:rPr>
          <w:rFonts w:ascii="Century Gothic" w:hAnsi="Century Gothic" w:cs="Arial"/>
          <w:sz w:val="20"/>
          <w:szCs w:val="20"/>
        </w:rPr>
        <w:t>o</w:t>
      </w:r>
      <w:r w:rsidRPr="00DF70D5">
        <w:rPr>
          <w:rFonts w:ascii="Century Gothic" w:hAnsi="Century Gothic" w:cs="Arial"/>
          <w:sz w:val="20"/>
          <w:szCs w:val="20"/>
        </w:rPr>
        <w:t xml:space="preserve"> list</w:t>
      </w:r>
      <w:r>
        <w:rPr>
          <w:rFonts w:ascii="Century Gothic" w:hAnsi="Century Gothic" w:cs="Arial"/>
          <w:sz w:val="20"/>
          <w:szCs w:val="20"/>
        </w:rPr>
        <w:t>u Zprostředkovatelem nebo jím pověřenou osobou</w:t>
      </w:r>
      <w:r w:rsidR="009F0DA6">
        <w:rPr>
          <w:rFonts w:ascii="Century Gothic" w:hAnsi="Century Gothic" w:cs="Arial"/>
          <w:sz w:val="20"/>
          <w:szCs w:val="20"/>
        </w:rPr>
        <w:t xml:space="preserve"> a jeho neprodlené předání Zájemci</w:t>
      </w:r>
      <w:r w:rsidRPr="00DF70D5">
        <w:rPr>
          <w:rFonts w:ascii="Century Gothic" w:hAnsi="Century Gothic" w:cs="Arial"/>
          <w:sz w:val="20"/>
          <w:szCs w:val="20"/>
        </w:rPr>
        <w:t>,</w:t>
      </w:r>
    </w:p>
    <w:p w:rsidR="00007D36" w:rsidRPr="00DF70D5" w:rsidRDefault="00007D36" w:rsidP="00007D3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1077" w:hanging="357"/>
        <w:rPr>
          <w:rFonts w:ascii="Century Gothic" w:hAnsi="Century Gothic" w:cs="Arial"/>
          <w:sz w:val="20"/>
          <w:szCs w:val="20"/>
        </w:rPr>
      </w:pPr>
      <w:r w:rsidRPr="00DF70D5">
        <w:rPr>
          <w:rFonts w:ascii="Century Gothic" w:hAnsi="Century Gothic" w:cs="Arial"/>
          <w:sz w:val="20"/>
          <w:szCs w:val="20"/>
        </w:rPr>
        <w:t xml:space="preserve">po nákupu </w:t>
      </w:r>
      <w:r>
        <w:rPr>
          <w:rFonts w:ascii="Century Gothic" w:hAnsi="Century Gothic" w:cs="Arial"/>
          <w:sz w:val="20"/>
          <w:szCs w:val="20"/>
        </w:rPr>
        <w:t xml:space="preserve">Komodit </w:t>
      </w:r>
      <w:r w:rsidRPr="00DF70D5">
        <w:rPr>
          <w:rFonts w:ascii="Century Gothic" w:hAnsi="Century Gothic" w:cs="Arial"/>
          <w:sz w:val="20"/>
          <w:szCs w:val="20"/>
        </w:rPr>
        <w:t xml:space="preserve">na ČMKBK vykonávání dohledu nad procesem přechodu ze stávajících smluv na smlouvy nové v odběrných místech </w:t>
      </w:r>
      <w:r>
        <w:rPr>
          <w:rFonts w:ascii="Century Gothic" w:hAnsi="Century Gothic" w:cs="Arial"/>
          <w:sz w:val="20"/>
          <w:szCs w:val="20"/>
        </w:rPr>
        <w:t>Komodit</w:t>
      </w:r>
      <w:r w:rsidRPr="00DF70D5">
        <w:rPr>
          <w:rFonts w:ascii="Century Gothic" w:hAnsi="Century Gothic" w:cs="Arial"/>
          <w:sz w:val="20"/>
          <w:szCs w:val="20"/>
        </w:rPr>
        <w:t>, pro která byl centralizovaný nákup na ČMKBK realizován,</w:t>
      </w:r>
    </w:p>
    <w:p w:rsidR="00007D36" w:rsidRPr="00DF70D5" w:rsidRDefault="00007D36" w:rsidP="00007D3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1077" w:hanging="357"/>
        <w:rPr>
          <w:rFonts w:ascii="Century Gothic" w:hAnsi="Century Gothic" w:cs="Arial"/>
          <w:sz w:val="20"/>
          <w:szCs w:val="20"/>
        </w:rPr>
      </w:pPr>
      <w:r w:rsidRPr="00DF70D5">
        <w:rPr>
          <w:rFonts w:ascii="Century Gothic" w:hAnsi="Century Gothic" w:cs="Arial"/>
          <w:sz w:val="20"/>
          <w:szCs w:val="20"/>
        </w:rPr>
        <w:t xml:space="preserve">zajištění průběhu nákupu </w:t>
      </w:r>
      <w:r>
        <w:rPr>
          <w:rFonts w:ascii="Century Gothic" w:hAnsi="Century Gothic" w:cs="Arial"/>
          <w:sz w:val="20"/>
          <w:szCs w:val="20"/>
        </w:rPr>
        <w:t xml:space="preserve">Komodit </w:t>
      </w:r>
      <w:r w:rsidRPr="00DF70D5">
        <w:rPr>
          <w:rFonts w:ascii="Century Gothic" w:hAnsi="Century Gothic" w:cs="Arial"/>
          <w:sz w:val="20"/>
          <w:szCs w:val="20"/>
        </w:rPr>
        <w:t>na ČMKBK v souladu se zákonem č. 137/2006 Sb., o veřejných zakázkách, ve znění pozdějších předpisů</w:t>
      </w:r>
      <w:r w:rsidR="00EE2F86">
        <w:rPr>
          <w:rFonts w:ascii="Century Gothic" w:hAnsi="Century Gothic" w:cs="Arial"/>
          <w:sz w:val="20"/>
          <w:szCs w:val="20"/>
        </w:rPr>
        <w:t xml:space="preserve"> (dále jen „</w:t>
      </w:r>
      <w:r w:rsidR="00EE2F86" w:rsidRPr="00EE2F86">
        <w:rPr>
          <w:rFonts w:ascii="Century Gothic" w:hAnsi="Century Gothic" w:cs="Arial"/>
          <w:b/>
          <w:sz w:val="20"/>
          <w:szCs w:val="20"/>
        </w:rPr>
        <w:t>ZVZ</w:t>
      </w:r>
      <w:r w:rsidR="00EE2F86">
        <w:rPr>
          <w:rFonts w:ascii="Century Gothic" w:hAnsi="Century Gothic" w:cs="Arial"/>
          <w:sz w:val="20"/>
          <w:szCs w:val="20"/>
        </w:rPr>
        <w:t>“)</w:t>
      </w:r>
      <w:r w:rsidRPr="00DF70D5">
        <w:rPr>
          <w:rFonts w:ascii="Century Gothic" w:hAnsi="Century Gothic" w:cs="Arial"/>
          <w:sz w:val="20"/>
          <w:szCs w:val="20"/>
        </w:rPr>
        <w:t>.</w:t>
      </w:r>
    </w:p>
    <w:p w:rsidR="00007D36" w:rsidRDefault="00007D36" w:rsidP="00007D3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Zprostředkovatel zajistí na ČMKBK dodávky Komodit. </w:t>
      </w:r>
    </w:p>
    <w:p w:rsidR="00007D36" w:rsidRDefault="00007D36" w:rsidP="00007D3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Zájemce se zavazuje poskytnout Zprostředkovateli nezbytnou součinnost včetně zajištění nezbytné součinnosti ze strany Organizací.</w:t>
      </w:r>
    </w:p>
    <w:p w:rsidR="00007D36" w:rsidRPr="008F31A5" w:rsidRDefault="00007D36" w:rsidP="00007D36">
      <w:pPr>
        <w:pStyle w:val="Odstavecseseznamem"/>
        <w:autoSpaceDE w:val="0"/>
        <w:autoSpaceDN w:val="0"/>
        <w:adjustRightInd w:val="0"/>
        <w:spacing w:after="120"/>
        <w:ind w:left="360"/>
        <w:rPr>
          <w:rFonts w:ascii="Century Gothic" w:hAnsi="Century Gothic"/>
          <w:sz w:val="20"/>
          <w:szCs w:val="20"/>
        </w:rPr>
      </w:pPr>
    </w:p>
    <w:p w:rsidR="00007D36" w:rsidRDefault="00007D36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3A3E78">
        <w:rPr>
          <w:rFonts w:ascii="Century Gothic" w:hAnsi="Century Gothic"/>
          <w:b/>
          <w:bCs/>
          <w:sz w:val="20"/>
          <w:szCs w:val="20"/>
        </w:rPr>
        <w:t>II.</w:t>
      </w:r>
    </w:p>
    <w:p w:rsidR="00007D36" w:rsidRDefault="00007D36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POSTUP UZAVÍRÁNÍ PROVÁDĚCÍ SMLOUVY</w:t>
      </w:r>
    </w:p>
    <w:p w:rsidR="00007D36" w:rsidRPr="006D5914" w:rsidRDefault="00007D36" w:rsidP="00007D36">
      <w:pPr>
        <w:pStyle w:val="CZodstavec"/>
        <w:widowControl w:val="0"/>
        <w:numPr>
          <w:ilvl w:val="0"/>
          <w:numId w:val="14"/>
        </w:numPr>
        <w:tabs>
          <w:tab w:val="clear" w:pos="360"/>
        </w:tabs>
        <w:spacing w:after="0" w:line="23" w:lineRule="atLeast"/>
        <w:ind w:hanging="357"/>
        <w:rPr>
          <w:szCs w:val="20"/>
        </w:rPr>
      </w:pPr>
      <w:bookmarkStart w:id="1" w:name="_Ref283987995"/>
      <w:r w:rsidRPr="006D5914">
        <w:rPr>
          <w:szCs w:val="20"/>
        </w:rPr>
        <w:t xml:space="preserve">Na základě Prováděcí smlouvy poskytuje </w:t>
      </w:r>
      <w:r>
        <w:rPr>
          <w:szCs w:val="20"/>
        </w:rPr>
        <w:t xml:space="preserve">Zprostředkovatel </w:t>
      </w:r>
      <w:r w:rsidRPr="006D5914">
        <w:rPr>
          <w:szCs w:val="20"/>
        </w:rPr>
        <w:t xml:space="preserve">dílčí plnění z rámce sjednaného Rámcovou smlouvou. Počet Prováděcích smluv je neomezený, celková cena plnění dle Prováděcích smluv však nesmí přesáhnout </w:t>
      </w:r>
      <w:r>
        <w:rPr>
          <w:szCs w:val="20"/>
        </w:rPr>
        <w:t xml:space="preserve">………. </w:t>
      </w:r>
      <w:r w:rsidRPr="006D5914">
        <w:rPr>
          <w:szCs w:val="20"/>
        </w:rPr>
        <w:t xml:space="preserve">bez DPH za </w:t>
      </w:r>
      <w:r>
        <w:rPr>
          <w:szCs w:val="20"/>
        </w:rPr>
        <w:t>dobu trvání Rámcové smlouvy</w:t>
      </w:r>
      <w:r w:rsidRPr="006D5914">
        <w:rPr>
          <w:szCs w:val="20"/>
        </w:rPr>
        <w:t xml:space="preserve">. Prováděcí smlouvou se pro účely Rámcové smlouvy rozumí písemná </w:t>
      </w:r>
      <w:r>
        <w:rPr>
          <w:szCs w:val="20"/>
        </w:rPr>
        <w:t>o</w:t>
      </w:r>
      <w:r w:rsidRPr="006D5914">
        <w:rPr>
          <w:szCs w:val="20"/>
        </w:rPr>
        <w:t xml:space="preserve">bjednávka </w:t>
      </w:r>
      <w:r>
        <w:rPr>
          <w:szCs w:val="20"/>
        </w:rPr>
        <w:t>Zájemce (dále jen „</w:t>
      </w:r>
      <w:r>
        <w:rPr>
          <w:b/>
          <w:szCs w:val="20"/>
        </w:rPr>
        <w:t>Objednávka</w:t>
      </w:r>
      <w:r>
        <w:rPr>
          <w:szCs w:val="20"/>
        </w:rPr>
        <w:t xml:space="preserve">“) </w:t>
      </w:r>
      <w:r w:rsidRPr="006D5914">
        <w:rPr>
          <w:szCs w:val="20"/>
        </w:rPr>
        <w:t xml:space="preserve">zaslaná </w:t>
      </w:r>
      <w:r>
        <w:rPr>
          <w:szCs w:val="20"/>
        </w:rPr>
        <w:t xml:space="preserve">Zprostředkovateli </w:t>
      </w:r>
      <w:r w:rsidRPr="006D5914">
        <w:rPr>
          <w:szCs w:val="20"/>
        </w:rPr>
        <w:t xml:space="preserve">na formuláři, který tvoří přílohu č. </w:t>
      </w:r>
      <w:bookmarkEnd w:id="1"/>
      <w:r w:rsidR="00AF456F">
        <w:rPr>
          <w:szCs w:val="20"/>
        </w:rPr>
        <w:t>1</w:t>
      </w:r>
      <w:r>
        <w:rPr>
          <w:szCs w:val="20"/>
        </w:rPr>
        <w:t xml:space="preserve"> Rámcové smlouvy, jakmile je Zprostředkovatelem písemně akceptována</w:t>
      </w:r>
      <w:r w:rsidRPr="006D5914">
        <w:rPr>
          <w:szCs w:val="20"/>
        </w:rPr>
        <w:t>.</w:t>
      </w:r>
      <w:r>
        <w:rPr>
          <w:szCs w:val="20"/>
        </w:rPr>
        <w:t xml:space="preserve"> </w:t>
      </w:r>
    </w:p>
    <w:p w:rsidR="00007D36" w:rsidRPr="00007D36" w:rsidRDefault="00007D36" w:rsidP="00007D36">
      <w:pPr>
        <w:pStyle w:val="CZodstavec"/>
        <w:widowControl w:val="0"/>
        <w:tabs>
          <w:tab w:val="clear" w:pos="360"/>
        </w:tabs>
        <w:spacing w:after="0" w:line="23" w:lineRule="atLeast"/>
        <w:ind w:hanging="357"/>
        <w:rPr>
          <w:szCs w:val="20"/>
        </w:rPr>
      </w:pPr>
      <w:r w:rsidRPr="00980CEE">
        <w:rPr>
          <w:szCs w:val="20"/>
        </w:rPr>
        <w:t xml:space="preserve">Postup vedoucí k uzavření Prováděcí smlouvy je zahájen odesláním </w:t>
      </w:r>
      <w:r>
        <w:rPr>
          <w:szCs w:val="20"/>
        </w:rPr>
        <w:t>Objednávky Zprostředkovateli (postačí e-mailem)</w:t>
      </w:r>
      <w:r w:rsidRPr="00980CEE">
        <w:rPr>
          <w:szCs w:val="20"/>
        </w:rPr>
        <w:t>.</w:t>
      </w:r>
    </w:p>
    <w:p w:rsidR="00007D36" w:rsidRDefault="00007D36" w:rsidP="00007D36">
      <w:pPr>
        <w:pStyle w:val="CZodstavec"/>
        <w:widowControl w:val="0"/>
        <w:spacing w:after="0" w:line="23" w:lineRule="atLeast"/>
        <w:ind w:hanging="357"/>
        <w:rPr>
          <w:szCs w:val="20"/>
        </w:rPr>
      </w:pPr>
      <w:r>
        <w:rPr>
          <w:szCs w:val="20"/>
        </w:rPr>
        <w:t>Zprostředkovatel je povinen přijatou Objednávku písemně (postačí e-mailem) akceptovat (dále jen „</w:t>
      </w:r>
      <w:r w:rsidRPr="00A16DA3">
        <w:rPr>
          <w:b/>
          <w:szCs w:val="20"/>
        </w:rPr>
        <w:t>Akceptace</w:t>
      </w:r>
      <w:r>
        <w:rPr>
          <w:szCs w:val="20"/>
        </w:rPr>
        <w:t>“) do 2 pracovních dnů a stanovit v Akceptaci konečnou cenu požadovaného plnění v souladu s Přílohou č. 2 Rámcové smlouvy.</w:t>
      </w:r>
    </w:p>
    <w:p w:rsidR="00007D36" w:rsidRPr="00980CEE" w:rsidRDefault="00007D36" w:rsidP="00007D36">
      <w:pPr>
        <w:pStyle w:val="CZodstavec"/>
        <w:widowControl w:val="0"/>
        <w:spacing w:after="0" w:line="23" w:lineRule="atLeast"/>
        <w:ind w:hanging="357"/>
        <w:rPr>
          <w:szCs w:val="20"/>
        </w:rPr>
      </w:pPr>
      <w:r>
        <w:rPr>
          <w:szCs w:val="20"/>
        </w:rPr>
        <w:t>Akceptace</w:t>
      </w:r>
      <w:r w:rsidRPr="00980CEE">
        <w:rPr>
          <w:szCs w:val="20"/>
        </w:rPr>
        <w:t xml:space="preserve"> nesmí být v rozporu s Rámcovou smlouvou </w:t>
      </w:r>
      <w:r>
        <w:rPr>
          <w:szCs w:val="20"/>
        </w:rPr>
        <w:t>a</w:t>
      </w:r>
      <w:r w:rsidRPr="00980CEE">
        <w:rPr>
          <w:szCs w:val="20"/>
        </w:rPr>
        <w:t xml:space="preserve"> </w:t>
      </w:r>
      <w:r>
        <w:rPr>
          <w:szCs w:val="20"/>
        </w:rPr>
        <w:t>Objednávkou</w:t>
      </w:r>
      <w:r w:rsidRPr="00980CEE">
        <w:rPr>
          <w:szCs w:val="20"/>
        </w:rPr>
        <w:t xml:space="preserve">. </w:t>
      </w:r>
      <w:r w:rsidR="00D447BD">
        <w:rPr>
          <w:szCs w:val="20"/>
        </w:rPr>
        <w:t xml:space="preserve">Zprostředkovatel </w:t>
      </w:r>
      <w:r w:rsidRPr="00980CEE">
        <w:rPr>
          <w:szCs w:val="20"/>
        </w:rPr>
        <w:lastRenderedPageBreak/>
        <w:t xml:space="preserve">není oprávněn navrhnout smluvní podmínky, které budou pro </w:t>
      </w:r>
      <w:r w:rsidR="00D447BD">
        <w:rPr>
          <w:szCs w:val="20"/>
        </w:rPr>
        <w:t xml:space="preserve">Zájemce </w:t>
      </w:r>
      <w:r w:rsidRPr="00980CEE">
        <w:rPr>
          <w:szCs w:val="20"/>
        </w:rPr>
        <w:t xml:space="preserve">méně výhodné v porovnání s jeho nabídkou v Zadávacím řízení a Rámcovou smlouvou. </w:t>
      </w:r>
    </w:p>
    <w:p w:rsidR="00007D36" w:rsidRPr="00AB7260" w:rsidRDefault="00D447BD" w:rsidP="00007D36">
      <w:pPr>
        <w:pStyle w:val="CZodstavec"/>
        <w:widowControl w:val="0"/>
        <w:spacing w:after="0" w:line="23" w:lineRule="atLeast"/>
        <w:ind w:hanging="357"/>
        <w:rPr>
          <w:szCs w:val="20"/>
        </w:rPr>
      </w:pPr>
      <w:r>
        <w:rPr>
          <w:szCs w:val="20"/>
        </w:rPr>
        <w:t xml:space="preserve">Zprostředkovatel </w:t>
      </w:r>
      <w:r w:rsidR="00007D36">
        <w:rPr>
          <w:szCs w:val="20"/>
        </w:rPr>
        <w:t>je</w:t>
      </w:r>
      <w:r w:rsidR="00007D36" w:rsidRPr="00AB7260">
        <w:rPr>
          <w:szCs w:val="20"/>
        </w:rPr>
        <w:t xml:space="preserve"> povinen </w:t>
      </w:r>
      <w:r>
        <w:rPr>
          <w:szCs w:val="20"/>
        </w:rPr>
        <w:t xml:space="preserve">Zájemci </w:t>
      </w:r>
      <w:r w:rsidR="00007D36" w:rsidRPr="00AB7260">
        <w:rPr>
          <w:szCs w:val="20"/>
        </w:rPr>
        <w:t xml:space="preserve">nabídnout pro plnění veřejné zakázky alespoň takové ceny za </w:t>
      </w:r>
      <w:r>
        <w:rPr>
          <w:szCs w:val="20"/>
        </w:rPr>
        <w:t>plnění</w:t>
      </w:r>
      <w:r w:rsidR="00007D36" w:rsidRPr="00AB7260">
        <w:rPr>
          <w:szCs w:val="20"/>
        </w:rPr>
        <w:t>, na jejichž základě s ním byla Rámcová smlouva uzavřena.</w:t>
      </w:r>
    </w:p>
    <w:p w:rsidR="00007D36" w:rsidRPr="00AB7260" w:rsidRDefault="00007D36" w:rsidP="00007D36">
      <w:pPr>
        <w:pStyle w:val="CZodstavec"/>
        <w:widowControl w:val="0"/>
        <w:spacing w:after="0" w:line="23" w:lineRule="atLeast"/>
        <w:ind w:hanging="357"/>
        <w:rPr>
          <w:szCs w:val="20"/>
        </w:rPr>
      </w:pPr>
      <w:r w:rsidRPr="00AB7260">
        <w:rPr>
          <w:szCs w:val="20"/>
        </w:rPr>
        <w:t>Ceny stanovené v </w:t>
      </w:r>
      <w:r>
        <w:rPr>
          <w:szCs w:val="20"/>
        </w:rPr>
        <w:t>P</w:t>
      </w:r>
      <w:r w:rsidRPr="00AB7260">
        <w:rPr>
          <w:szCs w:val="20"/>
        </w:rPr>
        <w:t xml:space="preserve">říloze č. </w:t>
      </w:r>
      <w:r>
        <w:rPr>
          <w:szCs w:val="20"/>
        </w:rPr>
        <w:t>2</w:t>
      </w:r>
      <w:r w:rsidRPr="00AB7260">
        <w:rPr>
          <w:szCs w:val="20"/>
        </w:rPr>
        <w:t xml:space="preserve"> Rámcové smlouvy jsou nejvýše přípustné a nepřekročitelné a zahrnují veškeré náklady </w:t>
      </w:r>
      <w:r w:rsidR="00D447BD">
        <w:rPr>
          <w:szCs w:val="20"/>
        </w:rPr>
        <w:t>Zprostředkovatele spojené s plněním předmětu Rámcové smlouvy.</w:t>
      </w:r>
    </w:p>
    <w:p w:rsidR="00007D36" w:rsidRPr="00007D36" w:rsidRDefault="00007D36" w:rsidP="00007D36">
      <w:pPr>
        <w:autoSpaceDE w:val="0"/>
        <w:autoSpaceDN w:val="0"/>
        <w:adjustRightInd w:val="0"/>
        <w:spacing w:after="120"/>
        <w:rPr>
          <w:rFonts w:ascii="Century Gothic" w:hAnsi="Century Gothic"/>
          <w:bCs/>
          <w:sz w:val="20"/>
          <w:szCs w:val="20"/>
        </w:rPr>
      </w:pPr>
    </w:p>
    <w:p w:rsidR="00007D36" w:rsidRPr="003A3E78" w:rsidRDefault="00007D36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III.</w:t>
      </w:r>
    </w:p>
    <w:p w:rsidR="00007D36" w:rsidRPr="003A3E78" w:rsidRDefault="00007D36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3A3E78">
        <w:rPr>
          <w:rFonts w:ascii="Century Gothic" w:hAnsi="Century Gothic"/>
          <w:b/>
          <w:bCs/>
          <w:sz w:val="20"/>
          <w:szCs w:val="20"/>
        </w:rPr>
        <w:t xml:space="preserve">PRÁVA A POVINNOSTI </w:t>
      </w:r>
      <w:r>
        <w:rPr>
          <w:rFonts w:ascii="Century Gothic" w:hAnsi="Century Gothic"/>
          <w:b/>
          <w:bCs/>
          <w:sz w:val="20"/>
          <w:szCs w:val="20"/>
        </w:rPr>
        <w:t>ZPROSTŘEDKOVATELE</w:t>
      </w:r>
    </w:p>
    <w:p w:rsidR="00007D36" w:rsidRDefault="00007D36" w:rsidP="00007D3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B35ED1">
        <w:rPr>
          <w:rFonts w:ascii="Century Gothic" w:hAnsi="Century Gothic"/>
          <w:sz w:val="20"/>
          <w:szCs w:val="20"/>
        </w:rPr>
        <w:t>Zprostředkovatel je povinen pro Zájemce a Organizace zrealizovat obchody na ČMKBK na základě požadavků Zájemce.</w:t>
      </w:r>
    </w:p>
    <w:p w:rsidR="00007D36" w:rsidRDefault="00007D36" w:rsidP="00007D3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B35ED1">
        <w:rPr>
          <w:rFonts w:ascii="Century Gothic" w:hAnsi="Century Gothic"/>
          <w:sz w:val="20"/>
          <w:szCs w:val="20"/>
        </w:rPr>
        <w:t xml:space="preserve">Při přípravě přihlášek aukcí bude Zprostředkovatel vycházet z podkladů předložených Zájemcem a Organizacemi. Těmito podklady se rozumí podklady zpracované pro obchod na burze v roce 2013 a dále kopie stávajících smluv o dodávkách </w:t>
      </w:r>
      <w:r>
        <w:rPr>
          <w:rFonts w:ascii="Century Gothic" w:hAnsi="Century Gothic"/>
          <w:sz w:val="20"/>
          <w:szCs w:val="20"/>
        </w:rPr>
        <w:t xml:space="preserve">Komodit </w:t>
      </w:r>
      <w:r w:rsidRPr="00B35ED1">
        <w:rPr>
          <w:rFonts w:ascii="Century Gothic" w:hAnsi="Century Gothic"/>
          <w:sz w:val="20"/>
          <w:szCs w:val="20"/>
        </w:rPr>
        <w:t xml:space="preserve">a </w:t>
      </w:r>
      <w:r>
        <w:rPr>
          <w:rFonts w:ascii="Century Gothic" w:hAnsi="Century Gothic"/>
          <w:sz w:val="20"/>
          <w:szCs w:val="20"/>
        </w:rPr>
        <w:t>kopie faktur za dodávky těchto K</w:t>
      </w:r>
      <w:r w:rsidRPr="00B35ED1">
        <w:rPr>
          <w:rFonts w:ascii="Century Gothic" w:hAnsi="Century Gothic"/>
          <w:sz w:val="20"/>
          <w:szCs w:val="20"/>
        </w:rPr>
        <w:t>omodit za posledních 12 měsíců u nových odběrných míst, které nebyly v rámci obchodu na burze v roce 2013 zahrnuty, pokud je to možné. V případě podkladů pro nákup vysokého napětí bude součástí rovněž odběrový diagram s údaji minimálně za posledních 12 měsíců, pokud to bude možné.</w:t>
      </w:r>
    </w:p>
    <w:p w:rsidR="00007D36" w:rsidRDefault="00007D36" w:rsidP="00007D3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Zprostředkovatel se zavazuje údaje stanovené postupem dle odst. 2. tohoto článku aktualizovat tak, aby před každou přípravou přihlášek aukcí vycházel z co možná nejaktuálnějších podkladů. Aktualizaci těchto údajů bude provádět na své náklady za součinnosti Zájemce a Organizací tak, aby mohlo dojít k řádnému splnění předmět</w:t>
      </w:r>
      <w:r w:rsidR="00AF456F">
        <w:rPr>
          <w:rFonts w:ascii="Century Gothic" w:hAnsi="Century Gothic"/>
          <w:sz w:val="20"/>
          <w:szCs w:val="20"/>
        </w:rPr>
        <w:t>u</w:t>
      </w:r>
      <w:r>
        <w:rPr>
          <w:rFonts w:ascii="Century Gothic" w:hAnsi="Century Gothic"/>
          <w:sz w:val="20"/>
          <w:szCs w:val="20"/>
        </w:rPr>
        <w:t xml:space="preserve"> Rámcové smlouvy.</w:t>
      </w:r>
    </w:p>
    <w:p w:rsidR="00007D36" w:rsidRPr="003A3E78" w:rsidRDefault="00007D36" w:rsidP="00007D3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Zprostředkovatel</w:t>
      </w:r>
      <w:r w:rsidRPr="003A3E78">
        <w:rPr>
          <w:rFonts w:ascii="Century Gothic" w:hAnsi="Century Gothic"/>
          <w:sz w:val="20"/>
          <w:szCs w:val="20"/>
        </w:rPr>
        <w:t xml:space="preserve"> se zavazuje k řádnému zpracování přihlášek aukcí v souladu s burzovními pravidly. Při zpracování aukčních přihlášek bude </w:t>
      </w:r>
      <w:r>
        <w:rPr>
          <w:rFonts w:ascii="Century Gothic" w:hAnsi="Century Gothic"/>
          <w:sz w:val="20"/>
          <w:szCs w:val="20"/>
        </w:rPr>
        <w:t>Zprostředkovatel</w:t>
      </w:r>
      <w:r w:rsidRPr="003A3E78">
        <w:rPr>
          <w:rFonts w:ascii="Century Gothic" w:hAnsi="Century Gothic"/>
          <w:sz w:val="20"/>
          <w:szCs w:val="20"/>
        </w:rPr>
        <w:t xml:space="preserve"> vycházet z podkladů předložených </w:t>
      </w:r>
      <w:r>
        <w:rPr>
          <w:rFonts w:ascii="Century Gothic" w:hAnsi="Century Gothic"/>
          <w:sz w:val="20"/>
          <w:szCs w:val="20"/>
        </w:rPr>
        <w:t>Zájemce</w:t>
      </w:r>
      <w:r w:rsidRPr="003A3E78">
        <w:rPr>
          <w:rFonts w:ascii="Century Gothic" w:hAnsi="Century Gothic"/>
          <w:sz w:val="20"/>
          <w:szCs w:val="20"/>
        </w:rPr>
        <w:t xml:space="preserve">m a </w:t>
      </w:r>
      <w:r>
        <w:rPr>
          <w:rFonts w:ascii="Century Gothic" w:hAnsi="Century Gothic"/>
          <w:sz w:val="20"/>
          <w:szCs w:val="20"/>
        </w:rPr>
        <w:t>Organizacemi</w:t>
      </w:r>
      <w:r w:rsidRPr="003A3E78">
        <w:rPr>
          <w:rFonts w:ascii="Century Gothic" w:hAnsi="Century Gothic"/>
          <w:sz w:val="20"/>
          <w:szCs w:val="20"/>
        </w:rPr>
        <w:t>.</w:t>
      </w:r>
    </w:p>
    <w:p w:rsidR="00007D36" w:rsidRPr="003A3E78" w:rsidRDefault="00007D36" w:rsidP="00007D3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Zprostředkovatel</w:t>
      </w:r>
      <w:r w:rsidRPr="003A3E78">
        <w:rPr>
          <w:rFonts w:ascii="Century Gothic" w:hAnsi="Century Gothic"/>
          <w:sz w:val="20"/>
          <w:szCs w:val="20"/>
        </w:rPr>
        <w:t xml:space="preserve"> se zavazuje zastupovat </w:t>
      </w:r>
      <w:r>
        <w:rPr>
          <w:rFonts w:ascii="Century Gothic" w:hAnsi="Century Gothic"/>
          <w:sz w:val="20"/>
          <w:szCs w:val="20"/>
        </w:rPr>
        <w:t>Zájemce a Organizace</w:t>
      </w:r>
      <w:r w:rsidRPr="003A3E78">
        <w:rPr>
          <w:rFonts w:ascii="Century Gothic" w:hAnsi="Century Gothic"/>
          <w:sz w:val="20"/>
          <w:szCs w:val="20"/>
        </w:rPr>
        <w:t xml:space="preserve"> při obchodech na ČMKBK v souladu s burzovními pravidly</w:t>
      </w:r>
      <w:r>
        <w:rPr>
          <w:rFonts w:ascii="Century Gothic" w:hAnsi="Century Gothic"/>
          <w:sz w:val="20"/>
          <w:szCs w:val="20"/>
        </w:rPr>
        <w:t>. Za dodržování burzovních pravidel je odpovědný výlučně Zprostředkovatel.</w:t>
      </w:r>
    </w:p>
    <w:p w:rsidR="00007D36" w:rsidRPr="00B35ED1" w:rsidRDefault="00007D36" w:rsidP="00007D3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B35ED1">
        <w:rPr>
          <w:rFonts w:ascii="Century Gothic" w:hAnsi="Century Gothic"/>
          <w:sz w:val="20"/>
          <w:szCs w:val="20"/>
        </w:rPr>
        <w:t>Zprostředkovatel je povinen provést kontrolu všech údajů uvedených ve formulářích vztahujících se k výpovědním lhůtám stávajících smluv. Zprostředkovatel odpovídá za to, že jsou všechny tyto údaje vkládané do přihlášky aukce v souladu se stávajícími smlouvami.</w:t>
      </w:r>
    </w:p>
    <w:p w:rsidR="00007D36" w:rsidRPr="00B35ED1" w:rsidRDefault="00007D36" w:rsidP="00007D3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B35ED1">
        <w:rPr>
          <w:rFonts w:ascii="Century Gothic" w:hAnsi="Century Gothic"/>
          <w:sz w:val="20"/>
          <w:szCs w:val="20"/>
        </w:rPr>
        <w:t xml:space="preserve">Zprostředkovatel je povinen zajistit výpověď stávajících smluv o dodávkách </w:t>
      </w:r>
      <w:r>
        <w:rPr>
          <w:rFonts w:ascii="Century Gothic" w:hAnsi="Century Gothic"/>
          <w:sz w:val="20"/>
          <w:szCs w:val="20"/>
        </w:rPr>
        <w:t xml:space="preserve">Komodit </w:t>
      </w:r>
      <w:r w:rsidRPr="00B35ED1">
        <w:rPr>
          <w:rFonts w:ascii="Century Gothic" w:hAnsi="Century Gothic"/>
          <w:sz w:val="20"/>
          <w:szCs w:val="20"/>
        </w:rPr>
        <w:t>Zájemce a Organizací</w:t>
      </w:r>
      <w:r>
        <w:rPr>
          <w:rFonts w:ascii="Century Gothic" w:hAnsi="Century Gothic"/>
          <w:sz w:val="20"/>
          <w:szCs w:val="20"/>
        </w:rPr>
        <w:t>, je-li to nezbytné</w:t>
      </w:r>
      <w:r w:rsidRPr="00B35ED1">
        <w:rPr>
          <w:rFonts w:ascii="Century Gothic" w:hAnsi="Century Gothic"/>
          <w:sz w:val="20"/>
          <w:szCs w:val="20"/>
        </w:rPr>
        <w:t xml:space="preserve">. Zprostředkovatel odpovídá za škodu, která vznikne v případě, že dojde k souběhu smluv o dodávkách předmětných </w:t>
      </w:r>
      <w:r>
        <w:rPr>
          <w:rFonts w:ascii="Century Gothic" w:hAnsi="Century Gothic"/>
          <w:sz w:val="20"/>
          <w:szCs w:val="20"/>
        </w:rPr>
        <w:t>K</w:t>
      </w:r>
      <w:r w:rsidRPr="00B35ED1">
        <w:rPr>
          <w:rFonts w:ascii="Century Gothic" w:hAnsi="Century Gothic"/>
          <w:sz w:val="20"/>
          <w:szCs w:val="20"/>
        </w:rPr>
        <w:t>omodit, ledaže k němu dojde porušením povinnosti ze stran</w:t>
      </w:r>
      <w:r w:rsidR="00AF456F">
        <w:rPr>
          <w:rFonts w:ascii="Century Gothic" w:hAnsi="Century Gothic"/>
          <w:sz w:val="20"/>
          <w:szCs w:val="20"/>
        </w:rPr>
        <w:t>y</w:t>
      </w:r>
      <w:r w:rsidRPr="00B35ED1">
        <w:rPr>
          <w:rFonts w:ascii="Century Gothic" w:hAnsi="Century Gothic"/>
          <w:sz w:val="20"/>
          <w:szCs w:val="20"/>
        </w:rPr>
        <w:t xml:space="preserve"> Zájemce nebo Organizace.</w:t>
      </w:r>
    </w:p>
    <w:p w:rsidR="00007D36" w:rsidRDefault="00007D36" w:rsidP="00007D3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Zprostředkovatel</w:t>
      </w:r>
      <w:r w:rsidRPr="003A3E78">
        <w:rPr>
          <w:rFonts w:ascii="Century Gothic" w:hAnsi="Century Gothic"/>
          <w:sz w:val="20"/>
          <w:szCs w:val="20"/>
        </w:rPr>
        <w:t xml:space="preserve"> se zavazuje předat </w:t>
      </w:r>
      <w:r>
        <w:rPr>
          <w:rFonts w:ascii="Century Gothic" w:hAnsi="Century Gothic"/>
          <w:sz w:val="20"/>
          <w:szCs w:val="20"/>
        </w:rPr>
        <w:t>Zájemc</w:t>
      </w:r>
      <w:r w:rsidRPr="003A3E78">
        <w:rPr>
          <w:rFonts w:ascii="Century Gothic" w:hAnsi="Century Gothic"/>
          <w:sz w:val="20"/>
          <w:szCs w:val="20"/>
        </w:rPr>
        <w:t xml:space="preserve">i, neprodleně po podpisu </w:t>
      </w:r>
      <w:r>
        <w:rPr>
          <w:rFonts w:ascii="Century Gothic" w:hAnsi="Century Gothic"/>
          <w:sz w:val="20"/>
          <w:szCs w:val="20"/>
        </w:rPr>
        <w:t xml:space="preserve">Rámcové </w:t>
      </w:r>
      <w:r w:rsidRPr="003A3E78">
        <w:rPr>
          <w:rFonts w:ascii="Century Gothic" w:hAnsi="Century Gothic"/>
          <w:sz w:val="20"/>
          <w:szCs w:val="20"/>
        </w:rPr>
        <w:t>smlouvy, kontaktní údaje na členy svého týmu, a to v rozsahu jména, e-mailu a mobilního spojení.</w:t>
      </w:r>
    </w:p>
    <w:p w:rsidR="00FA4C27" w:rsidRDefault="00007D36" w:rsidP="00FA4C2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Zprostředkovatel je povinen vyhotovit pro Zájemce a Organizace veškerá potřebná zmocnění, která budou nezbytná pro realizaci předmětu plnění Rámcové smlouvy.</w:t>
      </w:r>
    </w:p>
    <w:p w:rsidR="00F95B41" w:rsidRPr="003A3E78" w:rsidRDefault="00F95B41" w:rsidP="00007D36">
      <w:pPr>
        <w:autoSpaceDE w:val="0"/>
        <w:autoSpaceDN w:val="0"/>
        <w:adjustRightInd w:val="0"/>
        <w:spacing w:after="120"/>
        <w:rPr>
          <w:rFonts w:ascii="Century Gothic" w:hAnsi="Century Gothic"/>
          <w:sz w:val="20"/>
          <w:szCs w:val="20"/>
        </w:rPr>
      </w:pPr>
    </w:p>
    <w:p w:rsidR="00007D36" w:rsidRPr="003A3E78" w:rsidRDefault="00007D36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IV</w:t>
      </w:r>
      <w:r w:rsidRPr="003A3E78">
        <w:rPr>
          <w:rFonts w:ascii="Century Gothic" w:hAnsi="Century Gothic"/>
          <w:b/>
          <w:bCs/>
          <w:sz w:val="20"/>
          <w:szCs w:val="20"/>
        </w:rPr>
        <w:t>.</w:t>
      </w:r>
    </w:p>
    <w:p w:rsidR="00007D36" w:rsidRPr="00466C1E" w:rsidRDefault="00007D36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466C1E">
        <w:rPr>
          <w:rFonts w:ascii="Century Gothic" w:hAnsi="Century Gothic"/>
          <w:b/>
          <w:bCs/>
          <w:sz w:val="20"/>
          <w:szCs w:val="20"/>
        </w:rPr>
        <w:t>PRÁVA A POVINNOSTI ZÁJEMCE</w:t>
      </w:r>
    </w:p>
    <w:p w:rsidR="00007D36" w:rsidRPr="00466C1E" w:rsidRDefault="00007D36" w:rsidP="00007D3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466C1E">
        <w:rPr>
          <w:rFonts w:ascii="Century Gothic" w:hAnsi="Century Gothic"/>
          <w:sz w:val="20"/>
          <w:szCs w:val="20"/>
        </w:rPr>
        <w:t xml:space="preserve">Zájemce se zavazuje předložit Zprostředkovateli veškeré údaje nezbytné pro přípravu aukčního příkazu, zejména již zpracované podklady pro obchod v roce 2013. </w:t>
      </w:r>
      <w:r w:rsidR="00AF456F" w:rsidRPr="00466C1E">
        <w:rPr>
          <w:rFonts w:ascii="Century Gothic" w:hAnsi="Century Gothic"/>
          <w:sz w:val="20"/>
          <w:szCs w:val="20"/>
        </w:rPr>
        <w:t xml:space="preserve">Zájemce poskytne </w:t>
      </w:r>
      <w:r w:rsidR="00AF456F">
        <w:rPr>
          <w:rFonts w:ascii="Century Gothic" w:hAnsi="Century Gothic"/>
          <w:sz w:val="20"/>
          <w:szCs w:val="20"/>
        </w:rPr>
        <w:t>z</w:t>
      </w:r>
      <w:r w:rsidRPr="00466C1E">
        <w:rPr>
          <w:rFonts w:ascii="Century Gothic" w:hAnsi="Century Gothic"/>
          <w:sz w:val="20"/>
          <w:szCs w:val="20"/>
        </w:rPr>
        <w:t xml:space="preserve">a účelem aktualizace odběrných míst Zprostředkovateli kontaktní údaje na všechny Organizace a kontaktuje je, aby poskytly Zprostředkovateli potřebnou </w:t>
      </w:r>
      <w:r w:rsidRPr="00466C1E">
        <w:rPr>
          <w:rFonts w:ascii="Century Gothic" w:hAnsi="Century Gothic"/>
          <w:sz w:val="20"/>
          <w:szCs w:val="20"/>
        </w:rPr>
        <w:lastRenderedPageBreak/>
        <w:t xml:space="preserve">součinnost. Organizace poskytnou Zprostředkovateli kopie stávajících smluv o dodávkách </w:t>
      </w:r>
      <w:r>
        <w:rPr>
          <w:rFonts w:ascii="Century Gothic" w:hAnsi="Century Gothic"/>
          <w:sz w:val="20"/>
          <w:szCs w:val="20"/>
        </w:rPr>
        <w:t xml:space="preserve">Komodit </w:t>
      </w:r>
      <w:r w:rsidRPr="00466C1E">
        <w:rPr>
          <w:rFonts w:ascii="Century Gothic" w:hAnsi="Century Gothic"/>
          <w:sz w:val="20"/>
          <w:szCs w:val="20"/>
        </w:rPr>
        <w:t xml:space="preserve">a kopie faktur za tyto </w:t>
      </w:r>
      <w:r>
        <w:rPr>
          <w:rFonts w:ascii="Century Gothic" w:hAnsi="Century Gothic"/>
          <w:sz w:val="20"/>
          <w:szCs w:val="20"/>
        </w:rPr>
        <w:t>K</w:t>
      </w:r>
      <w:r w:rsidRPr="00466C1E">
        <w:rPr>
          <w:rFonts w:ascii="Century Gothic" w:hAnsi="Century Gothic"/>
          <w:sz w:val="20"/>
          <w:szCs w:val="20"/>
        </w:rPr>
        <w:t>omodity za posledních 12 měsíců</w:t>
      </w:r>
      <w:r>
        <w:rPr>
          <w:rFonts w:ascii="Century Gothic" w:hAnsi="Century Gothic"/>
          <w:sz w:val="20"/>
          <w:szCs w:val="20"/>
        </w:rPr>
        <w:t xml:space="preserve"> (případně za jiné Zprostředkovatelem časové období)</w:t>
      </w:r>
      <w:r w:rsidRPr="00466C1E">
        <w:rPr>
          <w:rFonts w:ascii="Century Gothic" w:hAnsi="Century Gothic"/>
          <w:sz w:val="20"/>
          <w:szCs w:val="20"/>
        </w:rPr>
        <w:t xml:space="preserve"> k novým odběrným místům, pokud to bude možné. Všechny výše zmíněné dokumenty budou předkládány Zprostředkovateli postupně, nejpozději však do </w:t>
      </w:r>
      <w:r w:rsidR="003A7A71">
        <w:rPr>
          <w:rFonts w:ascii="Century Gothic" w:hAnsi="Century Gothic"/>
          <w:sz w:val="20"/>
          <w:szCs w:val="20"/>
        </w:rPr>
        <w:t>3</w:t>
      </w:r>
      <w:r w:rsidRPr="00466C1E">
        <w:rPr>
          <w:rFonts w:ascii="Century Gothic" w:hAnsi="Century Gothic"/>
          <w:sz w:val="20"/>
          <w:szCs w:val="20"/>
        </w:rPr>
        <w:t xml:space="preserve">1. </w:t>
      </w:r>
      <w:r>
        <w:rPr>
          <w:rFonts w:ascii="Century Gothic" w:hAnsi="Century Gothic"/>
          <w:sz w:val="20"/>
          <w:szCs w:val="20"/>
        </w:rPr>
        <w:t>8</w:t>
      </w:r>
      <w:r w:rsidRPr="00466C1E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2014, v následujících letech</w:t>
      </w:r>
      <w:r w:rsidR="003A7A71">
        <w:rPr>
          <w:rFonts w:ascii="Century Gothic" w:hAnsi="Century Gothic"/>
          <w:sz w:val="20"/>
          <w:szCs w:val="20"/>
        </w:rPr>
        <w:t xml:space="preserve"> (2015 a 2016)</w:t>
      </w:r>
      <w:r>
        <w:rPr>
          <w:rFonts w:ascii="Century Gothic" w:hAnsi="Century Gothic"/>
          <w:sz w:val="20"/>
          <w:szCs w:val="20"/>
        </w:rPr>
        <w:t xml:space="preserve"> nejpozději do 1. 7. </w:t>
      </w:r>
      <w:r w:rsidRPr="00466C1E">
        <w:rPr>
          <w:rFonts w:ascii="Century Gothic" w:hAnsi="Century Gothic"/>
          <w:sz w:val="20"/>
          <w:szCs w:val="20"/>
        </w:rPr>
        <w:t xml:space="preserve">příslušného kalendářního roku. Zprostředkovatel v souladu s čl. </w:t>
      </w:r>
      <w:r w:rsidR="00AF456F">
        <w:rPr>
          <w:rFonts w:ascii="Century Gothic" w:hAnsi="Century Gothic"/>
          <w:sz w:val="20"/>
          <w:szCs w:val="20"/>
        </w:rPr>
        <w:t>I</w:t>
      </w:r>
      <w:r w:rsidRPr="00466C1E">
        <w:rPr>
          <w:rFonts w:ascii="Century Gothic" w:hAnsi="Century Gothic"/>
          <w:sz w:val="20"/>
          <w:szCs w:val="20"/>
        </w:rPr>
        <w:t xml:space="preserve">II. odst. </w:t>
      </w:r>
      <w:r>
        <w:rPr>
          <w:rFonts w:ascii="Century Gothic" w:hAnsi="Century Gothic"/>
          <w:sz w:val="20"/>
          <w:szCs w:val="20"/>
        </w:rPr>
        <w:t>6</w:t>
      </w:r>
      <w:r w:rsidRPr="00466C1E">
        <w:rPr>
          <w:rFonts w:ascii="Century Gothic" w:hAnsi="Century Gothic"/>
          <w:sz w:val="20"/>
          <w:szCs w:val="20"/>
        </w:rPr>
        <w:t>. Rámcové smlouvy provede kontrolu formulářů, jestli obsahují údaje v souladu s fakturami a smlouvami.</w:t>
      </w:r>
    </w:p>
    <w:p w:rsidR="00007D36" w:rsidRPr="003A3E78" w:rsidRDefault="00007D36" w:rsidP="00007D3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466C1E">
        <w:rPr>
          <w:rFonts w:ascii="Century Gothic" w:hAnsi="Century Gothic"/>
          <w:sz w:val="20"/>
          <w:szCs w:val="20"/>
        </w:rPr>
        <w:t xml:space="preserve">Zájemce </w:t>
      </w:r>
      <w:r>
        <w:rPr>
          <w:rFonts w:ascii="Century Gothic" w:hAnsi="Century Gothic"/>
          <w:sz w:val="20"/>
          <w:szCs w:val="20"/>
        </w:rPr>
        <w:t xml:space="preserve">a Organizace </w:t>
      </w:r>
      <w:r w:rsidRPr="00466C1E">
        <w:rPr>
          <w:rFonts w:ascii="Century Gothic" w:hAnsi="Century Gothic"/>
          <w:sz w:val="20"/>
          <w:szCs w:val="20"/>
        </w:rPr>
        <w:t>poskytn</w:t>
      </w:r>
      <w:r>
        <w:rPr>
          <w:rFonts w:ascii="Century Gothic" w:hAnsi="Century Gothic"/>
          <w:sz w:val="20"/>
          <w:szCs w:val="20"/>
        </w:rPr>
        <w:t>ou</w:t>
      </w:r>
      <w:r w:rsidRPr="00466C1E">
        <w:rPr>
          <w:rFonts w:ascii="Century Gothic" w:hAnsi="Century Gothic"/>
          <w:sz w:val="20"/>
          <w:szCs w:val="20"/>
        </w:rPr>
        <w:t xml:space="preserve"> Zprostředkovateli veškerou součinnost</w:t>
      </w:r>
      <w:r w:rsidRPr="003A3E78">
        <w:rPr>
          <w:rFonts w:ascii="Century Gothic" w:hAnsi="Century Gothic"/>
          <w:sz w:val="20"/>
          <w:szCs w:val="20"/>
        </w:rPr>
        <w:t xml:space="preserve"> nezbytnou k vytvoření přihlášky aukce.</w:t>
      </w:r>
    </w:p>
    <w:p w:rsidR="00007D36" w:rsidRPr="003A3E78" w:rsidRDefault="00007D36" w:rsidP="00007D36">
      <w:pPr>
        <w:autoSpaceDE w:val="0"/>
        <w:autoSpaceDN w:val="0"/>
        <w:adjustRightInd w:val="0"/>
        <w:spacing w:after="120"/>
        <w:rPr>
          <w:rFonts w:ascii="Century Gothic" w:hAnsi="Century Gothic"/>
          <w:sz w:val="20"/>
          <w:szCs w:val="20"/>
        </w:rPr>
      </w:pPr>
    </w:p>
    <w:p w:rsidR="00007D36" w:rsidRPr="003A3E78" w:rsidRDefault="00007D36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3A3E78">
        <w:rPr>
          <w:rFonts w:ascii="Century Gothic" w:hAnsi="Century Gothic"/>
          <w:b/>
          <w:bCs/>
          <w:sz w:val="20"/>
          <w:szCs w:val="20"/>
        </w:rPr>
        <w:t>V.</w:t>
      </w:r>
    </w:p>
    <w:p w:rsidR="00007D36" w:rsidRPr="00281AE5" w:rsidRDefault="00007D36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ODMĚNA ZPROSTŘEDKOVATELE</w:t>
      </w:r>
      <w:r w:rsidRPr="003A3E78">
        <w:rPr>
          <w:rFonts w:ascii="Century Gothic" w:hAnsi="Century Gothic"/>
          <w:b/>
          <w:bCs/>
          <w:sz w:val="20"/>
          <w:szCs w:val="20"/>
        </w:rPr>
        <w:t xml:space="preserve"> A ZPŮSOB ÚHRADY</w:t>
      </w:r>
    </w:p>
    <w:p w:rsidR="00007D36" w:rsidRPr="00281AE5" w:rsidRDefault="00007D36" w:rsidP="00007D3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Century Gothic" w:hAnsi="Century Gothic"/>
          <w:sz w:val="18"/>
          <w:szCs w:val="20"/>
        </w:rPr>
      </w:pPr>
      <w:bookmarkStart w:id="2" w:name="_Ref366145419"/>
      <w:r w:rsidRPr="00281AE5">
        <w:rPr>
          <w:rFonts w:ascii="Century Gothic" w:hAnsi="Century Gothic"/>
          <w:sz w:val="20"/>
          <w:szCs w:val="20"/>
        </w:rPr>
        <w:t xml:space="preserve">Smluvní strany se dohodly na konečné smluvní odměně Zprostředkovatele, která </w:t>
      </w:r>
      <w:r>
        <w:rPr>
          <w:rFonts w:ascii="Century Gothic" w:hAnsi="Century Gothic"/>
          <w:sz w:val="20"/>
          <w:szCs w:val="20"/>
        </w:rPr>
        <w:t xml:space="preserve">v sobě </w:t>
      </w:r>
      <w:r w:rsidRPr="00281AE5">
        <w:rPr>
          <w:rFonts w:ascii="Century Gothic" w:hAnsi="Century Gothic"/>
          <w:sz w:val="20"/>
          <w:szCs w:val="20"/>
        </w:rPr>
        <w:t>zahrnuje veškeré náklady Zprostředkovatele spojené s plněním Rámcové smlouvy a konkrétních Prováděcích smluv</w:t>
      </w:r>
      <w:r>
        <w:rPr>
          <w:rFonts w:ascii="Century Gothic" w:hAnsi="Century Gothic"/>
          <w:sz w:val="20"/>
          <w:szCs w:val="20"/>
        </w:rPr>
        <w:t>,</w:t>
      </w:r>
      <w:r w:rsidRPr="00281AE5">
        <w:rPr>
          <w:rFonts w:ascii="Century Gothic" w:hAnsi="Century Gothic"/>
          <w:sz w:val="20"/>
          <w:szCs w:val="20"/>
        </w:rPr>
        <w:t xml:space="preserve"> ve výši ………….,- Kč</w:t>
      </w:r>
      <w:bookmarkEnd w:id="2"/>
      <w:r w:rsidR="00D447BD">
        <w:rPr>
          <w:rFonts w:ascii="Century Gothic" w:hAnsi="Century Gothic"/>
          <w:sz w:val="20"/>
          <w:szCs w:val="20"/>
        </w:rPr>
        <w:t xml:space="preserve"> za</w:t>
      </w:r>
      <w:r w:rsidR="00AF456F">
        <w:rPr>
          <w:rFonts w:ascii="Century Gothic" w:hAnsi="Century Gothic"/>
          <w:sz w:val="20"/>
          <w:szCs w:val="20"/>
        </w:rPr>
        <w:t xml:space="preserve"> kalendářní</w:t>
      </w:r>
      <w:r w:rsidR="00D447BD">
        <w:rPr>
          <w:rFonts w:ascii="Century Gothic" w:hAnsi="Century Gothic"/>
          <w:sz w:val="20"/>
          <w:szCs w:val="20"/>
        </w:rPr>
        <w:t xml:space="preserve"> rok</w:t>
      </w:r>
      <w:r>
        <w:rPr>
          <w:rFonts w:ascii="Century Gothic" w:hAnsi="Century Gothic"/>
          <w:sz w:val="20"/>
          <w:szCs w:val="20"/>
        </w:rPr>
        <w:t xml:space="preserve">, kterou </w:t>
      </w:r>
      <w:r w:rsidRPr="00281AE5">
        <w:rPr>
          <w:rFonts w:ascii="Century Gothic" w:hAnsi="Century Gothic"/>
          <w:sz w:val="20"/>
          <w:szCs w:val="20"/>
        </w:rPr>
        <w:t xml:space="preserve">Zájemce uhradí </w:t>
      </w:r>
      <w:r w:rsidR="00AF456F">
        <w:rPr>
          <w:rFonts w:ascii="Century Gothic" w:hAnsi="Century Gothic"/>
          <w:sz w:val="20"/>
          <w:szCs w:val="20"/>
        </w:rPr>
        <w:t xml:space="preserve">Zprostředkovateli </w:t>
      </w:r>
      <w:r w:rsidRPr="00281AE5">
        <w:rPr>
          <w:rFonts w:ascii="Century Gothic" w:hAnsi="Century Gothic"/>
          <w:sz w:val="20"/>
          <w:szCs w:val="20"/>
        </w:rPr>
        <w:t>po realizaci všech obchodů n</w:t>
      </w:r>
      <w:r>
        <w:rPr>
          <w:rFonts w:ascii="Century Gothic" w:hAnsi="Century Gothic"/>
          <w:sz w:val="20"/>
          <w:szCs w:val="20"/>
        </w:rPr>
        <w:t xml:space="preserve">a ČMKBK v daném kalendářním roce. </w:t>
      </w:r>
      <w:r w:rsidR="00D447BD">
        <w:rPr>
          <w:rFonts w:ascii="Century Gothic" w:hAnsi="Century Gothic"/>
          <w:sz w:val="20"/>
          <w:szCs w:val="20"/>
        </w:rPr>
        <w:t xml:space="preserve">Vznik nároku Zprostředkovatele na odměnu je podmíněn realizací předmětu plnění Rámcové smlouvy v daném kalendářním roce. </w:t>
      </w:r>
      <w:r w:rsidRPr="00281AE5">
        <w:rPr>
          <w:rFonts w:ascii="Century Gothic" w:hAnsi="Century Gothic"/>
          <w:sz w:val="20"/>
          <w:szCs w:val="20"/>
        </w:rPr>
        <w:t>Zprostředkovatel ne</w:t>
      </w:r>
      <w:r>
        <w:rPr>
          <w:rFonts w:ascii="Century Gothic" w:hAnsi="Century Gothic"/>
          <w:sz w:val="20"/>
          <w:szCs w:val="20"/>
        </w:rPr>
        <w:t>ní</w:t>
      </w:r>
      <w:r w:rsidRPr="00281AE5">
        <w:rPr>
          <w:rFonts w:ascii="Century Gothic" w:hAnsi="Century Gothic"/>
          <w:sz w:val="20"/>
          <w:szCs w:val="20"/>
        </w:rPr>
        <w:t xml:space="preserve"> oprávněn požadovat po Zájemci jakékoliv jiné úhrady</w:t>
      </w:r>
      <w:r>
        <w:rPr>
          <w:rFonts w:ascii="Century Gothic" w:hAnsi="Century Gothic"/>
          <w:sz w:val="20"/>
          <w:szCs w:val="20"/>
        </w:rPr>
        <w:t xml:space="preserve"> než úhradu odměny ve výši sjednané v Rámcové smlouvě</w:t>
      </w:r>
      <w:r w:rsidR="000E5EB9">
        <w:rPr>
          <w:rFonts w:ascii="Century Gothic" w:hAnsi="Century Gothic"/>
          <w:sz w:val="20"/>
          <w:szCs w:val="20"/>
        </w:rPr>
        <w:t>.</w:t>
      </w:r>
    </w:p>
    <w:p w:rsidR="00007D36" w:rsidRDefault="00007D36" w:rsidP="00007D36">
      <w:pPr>
        <w:pStyle w:val="CZodstavec"/>
        <w:widowControl w:val="0"/>
        <w:numPr>
          <w:ilvl w:val="0"/>
          <w:numId w:val="4"/>
        </w:numPr>
        <w:spacing w:line="23" w:lineRule="atLeast"/>
        <w:ind w:left="426" w:hanging="426"/>
        <w:rPr>
          <w:szCs w:val="20"/>
        </w:rPr>
      </w:pPr>
      <w:r>
        <w:rPr>
          <w:szCs w:val="20"/>
        </w:rPr>
        <w:t>Zprostředkovatel není oprávněn požadovat jakékoliv platby spojené s realizací předmětu Rámcové smlouvy a konkrétních Prováděcích smluv po Organizacích.</w:t>
      </w:r>
    </w:p>
    <w:p w:rsidR="00007D36" w:rsidRDefault="00007D36" w:rsidP="00007D36">
      <w:pPr>
        <w:pStyle w:val="CZodstavec"/>
        <w:widowControl w:val="0"/>
        <w:numPr>
          <w:ilvl w:val="0"/>
          <w:numId w:val="4"/>
        </w:numPr>
        <w:spacing w:line="23" w:lineRule="atLeast"/>
        <w:ind w:left="426" w:hanging="426"/>
        <w:rPr>
          <w:szCs w:val="20"/>
        </w:rPr>
      </w:pPr>
      <w:r>
        <w:rPr>
          <w:szCs w:val="20"/>
        </w:rPr>
        <w:t>D</w:t>
      </w:r>
      <w:r w:rsidRPr="00AB7260">
        <w:rPr>
          <w:szCs w:val="20"/>
        </w:rPr>
        <w:t xml:space="preserve">aňový doklad </w:t>
      </w:r>
      <w:r>
        <w:rPr>
          <w:szCs w:val="20"/>
        </w:rPr>
        <w:t xml:space="preserve">bude </w:t>
      </w:r>
      <w:r w:rsidRPr="00AB7260">
        <w:rPr>
          <w:szCs w:val="20"/>
        </w:rPr>
        <w:t xml:space="preserve">vystaven </w:t>
      </w:r>
      <w:r>
        <w:rPr>
          <w:szCs w:val="20"/>
        </w:rPr>
        <w:t xml:space="preserve">Zprostředkovatelem </w:t>
      </w:r>
      <w:r w:rsidRPr="00AB7260">
        <w:rPr>
          <w:szCs w:val="20"/>
        </w:rPr>
        <w:t>vždy nejdříve po</w:t>
      </w:r>
      <w:r w:rsidR="00A168BC">
        <w:rPr>
          <w:szCs w:val="20"/>
        </w:rPr>
        <w:t xml:space="preserve"> řádném</w:t>
      </w:r>
      <w:r w:rsidRPr="00AB7260">
        <w:rPr>
          <w:szCs w:val="20"/>
        </w:rPr>
        <w:t xml:space="preserve"> </w:t>
      </w:r>
      <w:r w:rsidR="00A168BC">
        <w:rPr>
          <w:szCs w:val="20"/>
        </w:rPr>
        <w:t xml:space="preserve">dokončení plnění </w:t>
      </w:r>
      <w:r w:rsidR="00AF456F">
        <w:rPr>
          <w:szCs w:val="20"/>
        </w:rPr>
        <w:t xml:space="preserve">v příslušném kalendářním roce, tj. po uzavření </w:t>
      </w:r>
      <w:r w:rsidR="00646075">
        <w:rPr>
          <w:szCs w:val="20"/>
        </w:rPr>
        <w:t xml:space="preserve">veškerých </w:t>
      </w:r>
      <w:r w:rsidR="00AF456F">
        <w:rPr>
          <w:szCs w:val="20"/>
        </w:rPr>
        <w:t xml:space="preserve">smluv o dodávkách Komodit do odběrných míst pro kalendářní rok následující </w:t>
      </w:r>
      <w:r w:rsidR="00A168BC">
        <w:rPr>
          <w:szCs w:val="20"/>
        </w:rPr>
        <w:t>po roce, v němž byly smlouvy uzavřeny</w:t>
      </w:r>
      <w:r>
        <w:rPr>
          <w:szCs w:val="20"/>
        </w:rPr>
        <w:t>.</w:t>
      </w:r>
    </w:p>
    <w:p w:rsidR="00007D36" w:rsidRDefault="00007D36" w:rsidP="00007D36">
      <w:pPr>
        <w:pStyle w:val="CZodstavec"/>
        <w:widowControl w:val="0"/>
        <w:numPr>
          <w:ilvl w:val="0"/>
          <w:numId w:val="4"/>
        </w:numPr>
        <w:spacing w:line="23" w:lineRule="atLeast"/>
        <w:ind w:left="426" w:hanging="426"/>
        <w:rPr>
          <w:szCs w:val="20"/>
        </w:rPr>
      </w:pPr>
      <w:r w:rsidRPr="00CA6AC7">
        <w:rPr>
          <w:szCs w:val="20"/>
        </w:rPr>
        <w:t xml:space="preserve">Daňový doklad musí obsahovat identifikaci Rámcové smlouvy, identifikaci konkrétní </w:t>
      </w:r>
      <w:r w:rsidR="00646075">
        <w:rPr>
          <w:szCs w:val="20"/>
        </w:rPr>
        <w:t>Objednávky</w:t>
      </w:r>
      <w:r w:rsidRPr="00CA6AC7">
        <w:rPr>
          <w:szCs w:val="20"/>
        </w:rPr>
        <w:t xml:space="preserve"> a náležitosti řádného daňového dokladu podle příslušných právních předpisů, zejména pak zákona č. 235/2004 Sb., o dani z přidané hodnoty ve znění pozdějších předpisů. </w:t>
      </w:r>
      <w:r w:rsidR="009F0DA6">
        <w:rPr>
          <w:szCs w:val="20"/>
        </w:rPr>
        <w:t xml:space="preserve">Součástí daňového dokladu budou též veškeré závěrkové listy k obchodům uzavřeným na Komodity pro následující rok, a to nejméně ve fotokopii. </w:t>
      </w:r>
      <w:r w:rsidRPr="00CA6AC7">
        <w:rPr>
          <w:szCs w:val="20"/>
        </w:rPr>
        <w:t xml:space="preserve">V případě, že daňový doklad nebude mít odpovídající náležitosti nebo nebude vystaven v souladu s Rámcovou smlouvou, je </w:t>
      </w:r>
      <w:r>
        <w:rPr>
          <w:szCs w:val="20"/>
        </w:rPr>
        <w:t xml:space="preserve">Zájemce </w:t>
      </w:r>
      <w:r w:rsidRPr="00CA6AC7">
        <w:rPr>
          <w:szCs w:val="20"/>
        </w:rPr>
        <w:t xml:space="preserve">oprávněn zaslat jej ve lhůtě splatnosti zpět k doplnění </w:t>
      </w:r>
      <w:r>
        <w:rPr>
          <w:szCs w:val="20"/>
        </w:rPr>
        <w:t>Zprostředkovateli</w:t>
      </w:r>
      <w:r w:rsidRPr="00CA6AC7">
        <w:rPr>
          <w:szCs w:val="20"/>
        </w:rPr>
        <w:t xml:space="preserve">, aniž se dostane do prodlení se splatností. Lhůta splatnosti počíná běžet znovu od opětovného doručení náležitě doplněného či opraveného daňového dokladu </w:t>
      </w:r>
      <w:r>
        <w:rPr>
          <w:szCs w:val="20"/>
        </w:rPr>
        <w:t>Zájemci</w:t>
      </w:r>
      <w:r w:rsidRPr="00CA6AC7">
        <w:rPr>
          <w:szCs w:val="20"/>
        </w:rPr>
        <w:t>.</w:t>
      </w:r>
    </w:p>
    <w:p w:rsidR="00007D36" w:rsidRDefault="00007D36" w:rsidP="00007D36">
      <w:pPr>
        <w:pStyle w:val="CZodstavec"/>
        <w:widowControl w:val="0"/>
        <w:numPr>
          <w:ilvl w:val="0"/>
          <w:numId w:val="4"/>
        </w:numPr>
        <w:spacing w:line="23" w:lineRule="atLeast"/>
        <w:ind w:left="426" w:hanging="426"/>
        <w:rPr>
          <w:szCs w:val="20"/>
        </w:rPr>
      </w:pPr>
      <w:r w:rsidRPr="00CA6AC7">
        <w:rPr>
          <w:szCs w:val="20"/>
        </w:rPr>
        <w:t xml:space="preserve">Splatnost daňového dokladu vystaveného </w:t>
      </w:r>
      <w:r>
        <w:rPr>
          <w:szCs w:val="20"/>
        </w:rPr>
        <w:t xml:space="preserve">Zprostředkovatelem </w:t>
      </w:r>
      <w:r w:rsidRPr="00CA6AC7">
        <w:rPr>
          <w:szCs w:val="20"/>
        </w:rPr>
        <w:t xml:space="preserve">je 21 kalendářních dní ode dne jeho řádného doručení </w:t>
      </w:r>
      <w:r>
        <w:rPr>
          <w:szCs w:val="20"/>
        </w:rPr>
        <w:t>Zájemci</w:t>
      </w:r>
      <w:r w:rsidRPr="00CA6AC7">
        <w:rPr>
          <w:szCs w:val="20"/>
        </w:rPr>
        <w:t xml:space="preserve">, spolu s veškerými požadovanými dokumenty, a to doporučeným dopisem, na adresu sídla </w:t>
      </w:r>
      <w:r>
        <w:rPr>
          <w:szCs w:val="20"/>
        </w:rPr>
        <w:t>Zájemce</w:t>
      </w:r>
      <w:r w:rsidRPr="00CA6AC7">
        <w:rPr>
          <w:szCs w:val="20"/>
        </w:rPr>
        <w:t xml:space="preserve">, či na jiné místo uvedené </w:t>
      </w:r>
      <w:r>
        <w:rPr>
          <w:szCs w:val="20"/>
        </w:rPr>
        <w:t>Zájemcem</w:t>
      </w:r>
      <w:r w:rsidRPr="00CA6AC7">
        <w:rPr>
          <w:szCs w:val="20"/>
        </w:rPr>
        <w:t xml:space="preserve">. Zaplacením se pro účely Rámcové smlouvy rozumí den odepsání příslušné částky z účtu </w:t>
      </w:r>
      <w:r>
        <w:rPr>
          <w:szCs w:val="20"/>
        </w:rPr>
        <w:t>Zájemce</w:t>
      </w:r>
      <w:r w:rsidRPr="00CA6AC7">
        <w:rPr>
          <w:szCs w:val="20"/>
        </w:rPr>
        <w:t>.</w:t>
      </w:r>
    </w:p>
    <w:p w:rsidR="00007D36" w:rsidRPr="00CA6AC7" w:rsidRDefault="00007D36" w:rsidP="00007D36">
      <w:pPr>
        <w:pStyle w:val="CZodstavec"/>
        <w:widowControl w:val="0"/>
        <w:numPr>
          <w:ilvl w:val="0"/>
          <w:numId w:val="4"/>
        </w:numPr>
        <w:spacing w:line="23" w:lineRule="atLeast"/>
        <w:ind w:left="426" w:hanging="426"/>
        <w:rPr>
          <w:szCs w:val="20"/>
        </w:rPr>
      </w:pPr>
      <w:r>
        <w:rPr>
          <w:szCs w:val="20"/>
        </w:rPr>
        <w:t xml:space="preserve">Zájemce </w:t>
      </w:r>
      <w:r w:rsidRPr="00CA6AC7">
        <w:rPr>
          <w:szCs w:val="20"/>
        </w:rPr>
        <w:t xml:space="preserve">neposkytuje </w:t>
      </w:r>
      <w:r>
        <w:rPr>
          <w:szCs w:val="20"/>
        </w:rPr>
        <w:t xml:space="preserve">Zprostředkovateli </w:t>
      </w:r>
      <w:r w:rsidRPr="00CA6AC7">
        <w:rPr>
          <w:szCs w:val="20"/>
        </w:rPr>
        <w:t xml:space="preserve">jakékoliv zálohy na </w:t>
      </w:r>
      <w:r>
        <w:rPr>
          <w:szCs w:val="20"/>
        </w:rPr>
        <w:t>odměnu</w:t>
      </w:r>
      <w:r w:rsidRPr="00CA6AC7">
        <w:rPr>
          <w:szCs w:val="20"/>
        </w:rPr>
        <w:t>.</w:t>
      </w:r>
    </w:p>
    <w:p w:rsidR="00F95B41" w:rsidRDefault="00F95B41" w:rsidP="00007D36">
      <w:pPr>
        <w:autoSpaceDE w:val="0"/>
        <w:autoSpaceDN w:val="0"/>
        <w:adjustRightInd w:val="0"/>
        <w:spacing w:after="120"/>
        <w:rPr>
          <w:rFonts w:ascii="Century Gothic" w:hAnsi="Century Gothic"/>
          <w:sz w:val="20"/>
          <w:szCs w:val="20"/>
        </w:rPr>
      </w:pPr>
    </w:p>
    <w:p w:rsidR="00007D36" w:rsidRPr="003A3E78" w:rsidRDefault="00007D36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3A3E78">
        <w:rPr>
          <w:rFonts w:ascii="Century Gothic" w:hAnsi="Century Gothic"/>
          <w:b/>
          <w:bCs/>
          <w:sz w:val="20"/>
          <w:szCs w:val="20"/>
        </w:rPr>
        <w:t>V</w:t>
      </w:r>
      <w:r>
        <w:rPr>
          <w:rFonts w:ascii="Century Gothic" w:hAnsi="Century Gothic"/>
          <w:b/>
          <w:bCs/>
          <w:sz w:val="20"/>
          <w:szCs w:val="20"/>
        </w:rPr>
        <w:t>I</w:t>
      </w:r>
      <w:r w:rsidRPr="003A3E78">
        <w:rPr>
          <w:rFonts w:ascii="Century Gothic" w:hAnsi="Century Gothic"/>
          <w:b/>
          <w:bCs/>
          <w:sz w:val="20"/>
          <w:szCs w:val="20"/>
        </w:rPr>
        <w:t>.</w:t>
      </w:r>
    </w:p>
    <w:p w:rsidR="00007D36" w:rsidRPr="003A3E78" w:rsidRDefault="00A168BC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MÍSTO A DOBA POSKYTOVÁNÍ PLNĚNÍ</w:t>
      </w:r>
    </w:p>
    <w:p w:rsidR="00007D36" w:rsidRPr="00AA3424" w:rsidRDefault="00007D36" w:rsidP="00007D3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AA3424">
        <w:rPr>
          <w:rFonts w:ascii="Century Gothic" w:hAnsi="Century Gothic"/>
          <w:sz w:val="20"/>
          <w:szCs w:val="20"/>
        </w:rPr>
        <w:t>Služby spojené se zpracováním aukční přihlášky budou poskytovány v místě zvoleném Zprostředkovatelem. Obchod bude realizován na ČMKBK.</w:t>
      </w:r>
    </w:p>
    <w:p w:rsidR="00007D36" w:rsidRPr="00AA3424" w:rsidRDefault="00007D36" w:rsidP="00007D3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AA3424">
        <w:rPr>
          <w:rFonts w:ascii="Century Gothic" w:hAnsi="Century Gothic"/>
          <w:sz w:val="20"/>
          <w:szCs w:val="20"/>
        </w:rPr>
        <w:lastRenderedPageBreak/>
        <w:t>Smluvní strany se dohodly, že přihláška aukce musí být předána ČMKBK, a tedy s realizací obchodu musí být započato</w:t>
      </w:r>
      <w:r w:rsidR="00646075">
        <w:rPr>
          <w:rFonts w:ascii="Century Gothic" w:hAnsi="Century Gothic"/>
          <w:sz w:val="20"/>
          <w:szCs w:val="20"/>
        </w:rPr>
        <w:t>,</w:t>
      </w:r>
      <w:r w:rsidRPr="00AA3424">
        <w:rPr>
          <w:rFonts w:ascii="Century Gothic" w:hAnsi="Century Gothic"/>
          <w:sz w:val="20"/>
          <w:szCs w:val="20"/>
        </w:rPr>
        <w:t xml:space="preserve"> nejpozději ve třetím čtvrtletí příslušného kalendářního roku na pořízení </w:t>
      </w:r>
      <w:r>
        <w:rPr>
          <w:rFonts w:ascii="Century Gothic" w:hAnsi="Century Gothic"/>
          <w:sz w:val="20"/>
          <w:szCs w:val="20"/>
        </w:rPr>
        <w:t>K</w:t>
      </w:r>
      <w:r w:rsidRPr="00AA3424">
        <w:rPr>
          <w:rFonts w:ascii="Century Gothic" w:hAnsi="Century Gothic"/>
          <w:sz w:val="20"/>
          <w:szCs w:val="20"/>
        </w:rPr>
        <w:t>omodit pro kalendářní rok následující. V případě, že Zájemce nebo Organizace</w:t>
      </w:r>
      <w:r w:rsidR="00C276AD">
        <w:rPr>
          <w:rFonts w:ascii="Century Gothic" w:hAnsi="Century Gothic"/>
          <w:sz w:val="20"/>
          <w:szCs w:val="20"/>
        </w:rPr>
        <w:t xml:space="preserve"> nesplní povinnost podle čl. IV</w:t>
      </w:r>
      <w:r w:rsidRPr="00AA3424">
        <w:rPr>
          <w:rFonts w:ascii="Century Gothic" w:hAnsi="Century Gothic"/>
          <w:sz w:val="20"/>
          <w:szCs w:val="20"/>
        </w:rPr>
        <w:t xml:space="preserve">. odst. 1. Rámcové smlouvy, posunuje se lhůta uvedená výše o počet kalendářních dnů, který je roven počtu dnů prodlení Zájemce nebo Organizace s plněním této povinnosti. Ze strany Zprostředkovatele může dojít ke změně termínu realizace jednotlivých obchodů </w:t>
      </w:r>
      <w:r>
        <w:rPr>
          <w:rFonts w:ascii="Century Gothic" w:hAnsi="Century Gothic"/>
          <w:sz w:val="20"/>
          <w:szCs w:val="20"/>
        </w:rPr>
        <w:t xml:space="preserve">v případě, že je </w:t>
      </w:r>
      <w:r w:rsidRPr="00AA3424">
        <w:rPr>
          <w:rFonts w:ascii="Century Gothic" w:hAnsi="Century Gothic"/>
          <w:sz w:val="20"/>
          <w:szCs w:val="20"/>
        </w:rPr>
        <w:t>s ohledem na vývoj ceny na trhu s</w:t>
      </w:r>
      <w:r>
        <w:rPr>
          <w:rFonts w:ascii="Century Gothic" w:hAnsi="Century Gothic"/>
          <w:sz w:val="20"/>
          <w:szCs w:val="20"/>
        </w:rPr>
        <w:t> K</w:t>
      </w:r>
      <w:r w:rsidRPr="00AA3424">
        <w:rPr>
          <w:rFonts w:ascii="Century Gothic" w:hAnsi="Century Gothic"/>
          <w:sz w:val="20"/>
          <w:szCs w:val="20"/>
        </w:rPr>
        <w:t>omoditami</w:t>
      </w:r>
      <w:r>
        <w:rPr>
          <w:rFonts w:ascii="Century Gothic" w:hAnsi="Century Gothic"/>
          <w:sz w:val="20"/>
          <w:szCs w:val="20"/>
        </w:rPr>
        <w:t xml:space="preserve"> zřejmé, že v důsledku této změny dojde k zajištění výhodnějších </w:t>
      </w:r>
      <w:r w:rsidRPr="00AA3424">
        <w:rPr>
          <w:rFonts w:ascii="Century Gothic" w:hAnsi="Century Gothic"/>
          <w:sz w:val="20"/>
          <w:szCs w:val="20"/>
        </w:rPr>
        <w:t>podmínek pro Zájemce a Organizace.</w:t>
      </w:r>
      <w:r w:rsidR="00C276AD">
        <w:rPr>
          <w:rFonts w:ascii="Century Gothic" w:hAnsi="Century Gothic"/>
          <w:sz w:val="20"/>
          <w:szCs w:val="20"/>
        </w:rPr>
        <w:t xml:space="preserve"> O takové skutečnosti je však Zprostředkovatel povinen Zájemce vyrozumět. Zprostředkovatel je dále povinen zrealizovat veškeré obchody tak, aby plnění s nimi spojené mohlo být ze strany Zájemce případně Organizací čerpáno od prvního dne kalendářního roku, pro který jsou komodity pořizovány.</w:t>
      </w:r>
    </w:p>
    <w:p w:rsidR="00007D36" w:rsidRPr="003A3E78" w:rsidRDefault="00007D36" w:rsidP="00007D36">
      <w:pPr>
        <w:autoSpaceDE w:val="0"/>
        <w:autoSpaceDN w:val="0"/>
        <w:adjustRightInd w:val="0"/>
        <w:spacing w:after="120"/>
        <w:rPr>
          <w:rFonts w:ascii="Century Gothic" w:hAnsi="Century Gothic"/>
          <w:sz w:val="20"/>
          <w:szCs w:val="20"/>
        </w:rPr>
      </w:pPr>
    </w:p>
    <w:p w:rsidR="00007D36" w:rsidRDefault="00007D36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3A3E78">
        <w:rPr>
          <w:rFonts w:ascii="Century Gothic" w:hAnsi="Century Gothic"/>
          <w:b/>
          <w:bCs/>
          <w:sz w:val="20"/>
          <w:szCs w:val="20"/>
        </w:rPr>
        <w:t>V</w:t>
      </w:r>
      <w:r>
        <w:rPr>
          <w:rFonts w:ascii="Century Gothic" w:hAnsi="Century Gothic"/>
          <w:b/>
          <w:bCs/>
          <w:sz w:val="20"/>
          <w:szCs w:val="20"/>
        </w:rPr>
        <w:t>I</w:t>
      </w:r>
      <w:r w:rsidRPr="003A3E78">
        <w:rPr>
          <w:rFonts w:ascii="Century Gothic" w:hAnsi="Century Gothic"/>
          <w:b/>
          <w:bCs/>
          <w:sz w:val="20"/>
          <w:szCs w:val="20"/>
        </w:rPr>
        <w:t>I.</w:t>
      </w:r>
    </w:p>
    <w:p w:rsidR="00007D36" w:rsidRPr="003A3E78" w:rsidRDefault="00007D36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3A3E78">
        <w:rPr>
          <w:rFonts w:ascii="Century Gothic" w:hAnsi="Century Gothic"/>
          <w:b/>
          <w:bCs/>
          <w:sz w:val="20"/>
          <w:szCs w:val="20"/>
        </w:rPr>
        <w:t>PRODLENÍ A SANKCE</w:t>
      </w:r>
    </w:p>
    <w:p w:rsidR="00007D36" w:rsidRPr="0027443C" w:rsidRDefault="00007D36" w:rsidP="00007D3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3A3E78">
        <w:rPr>
          <w:rFonts w:ascii="Century Gothic" w:hAnsi="Century Gothic"/>
          <w:sz w:val="20"/>
          <w:szCs w:val="20"/>
        </w:rPr>
        <w:t xml:space="preserve">Smluvní strany se zavazují při plnění </w:t>
      </w:r>
      <w:r>
        <w:rPr>
          <w:rFonts w:ascii="Century Gothic" w:hAnsi="Century Gothic"/>
          <w:sz w:val="20"/>
          <w:szCs w:val="20"/>
        </w:rPr>
        <w:t xml:space="preserve">Rámcové </w:t>
      </w:r>
      <w:r w:rsidRPr="003A3E78">
        <w:rPr>
          <w:rFonts w:ascii="Century Gothic" w:hAnsi="Century Gothic"/>
          <w:sz w:val="20"/>
          <w:szCs w:val="20"/>
        </w:rPr>
        <w:t xml:space="preserve">smlouvy postupovat tak, aby nedocházelo </w:t>
      </w:r>
      <w:r w:rsidRPr="0027443C">
        <w:rPr>
          <w:rFonts w:ascii="Century Gothic" w:hAnsi="Century Gothic"/>
          <w:sz w:val="20"/>
          <w:szCs w:val="20"/>
        </w:rPr>
        <w:t>k prodlení.</w:t>
      </w:r>
    </w:p>
    <w:p w:rsidR="00007D36" w:rsidRPr="009F0DA6" w:rsidRDefault="00007D36" w:rsidP="00007D3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27443C">
        <w:rPr>
          <w:rFonts w:ascii="Century Gothic" w:hAnsi="Century Gothic"/>
          <w:sz w:val="20"/>
          <w:szCs w:val="20"/>
        </w:rPr>
        <w:t xml:space="preserve">Pokud </w:t>
      </w:r>
      <w:r w:rsidRPr="00BC1774">
        <w:rPr>
          <w:rFonts w:ascii="Century Gothic" w:hAnsi="Century Gothic"/>
          <w:sz w:val="20"/>
          <w:szCs w:val="20"/>
        </w:rPr>
        <w:t>Zprostředkovatel nezačne s realizací obchodu podle čl. V</w:t>
      </w:r>
      <w:r w:rsidR="00363063">
        <w:rPr>
          <w:rFonts w:ascii="Century Gothic" w:hAnsi="Century Gothic"/>
          <w:sz w:val="20"/>
          <w:szCs w:val="20"/>
        </w:rPr>
        <w:t>I</w:t>
      </w:r>
      <w:r w:rsidRPr="00BC1774">
        <w:rPr>
          <w:rFonts w:ascii="Century Gothic" w:hAnsi="Century Gothic"/>
          <w:sz w:val="20"/>
          <w:szCs w:val="20"/>
        </w:rPr>
        <w:t xml:space="preserve">. odst. 2. Rámcové </w:t>
      </w:r>
      <w:r w:rsidRPr="009F0DA6">
        <w:rPr>
          <w:rFonts w:ascii="Century Gothic" w:hAnsi="Century Gothic"/>
          <w:sz w:val="20"/>
          <w:szCs w:val="20"/>
        </w:rPr>
        <w:t>smlouvy, je Zájemce oprávněn požadovat uhrazení smluvní pokuty ve výši 5.000,-Kč, a to za každý započatý den prodlení.</w:t>
      </w:r>
    </w:p>
    <w:p w:rsidR="00FA4C27" w:rsidRPr="009F0DA6" w:rsidRDefault="00FA4C27" w:rsidP="00007D3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9F0DA6">
        <w:rPr>
          <w:rFonts w:ascii="Century Gothic" w:hAnsi="Century Gothic"/>
          <w:sz w:val="20"/>
          <w:szCs w:val="20"/>
        </w:rPr>
        <w:t>Pokud Zprostředkovatel nesplní jakoukoliv povinnost, která vyplývá Zájemci nebo Organizacím ze ZVZ, k jejímuž plnění je na základě Rámcové smlouvy Zprostředkovatel povinen, je Zájemce oprávněn požadovat uhrazení smluvní pokuty ve výši 10.000,- Kč, a to za každý jednotlivý případ takového porušení.</w:t>
      </w:r>
    </w:p>
    <w:p w:rsidR="00007D36" w:rsidRPr="0048080E" w:rsidRDefault="00007D36" w:rsidP="00007D3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48080E">
        <w:rPr>
          <w:rFonts w:ascii="Century Gothic" w:hAnsi="Century Gothic"/>
          <w:sz w:val="20"/>
          <w:szCs w:val="20"/>
        </w:rPr>
        <w:t>Uplatněním jakékoliv smluvní pokuty není nijak dotčeno právo na náhradu vzniklé škody a ušlého zisku v celém rozsahu způsobené škody. Smluvní strany tedy výslovně prohlašují, že vylučují aplikaci ustanovení § 2050 Občanského zákoníku, na vzájemné vztahy vyplývající z Rámcové smlouvy, případně z jednotlivých prováděcích smluv.</w:t>
      </w:r>
    </w:p>
    <w:p w:rsidR="00007D36" w:rsidRPr="0048080E" w:rsidRDefault="00007D36" w:rsidP="00007D3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48080E">
        <w:rPr>
          <w:rFonts w:ascii="Century Gothic" w:hAnsi="Century Gothic"/>
          <w:sz w:val="20"/>
          <w:szCs w:val="20"/>
        </w:rPr>
        <w:t xml:space="preserve">V případě prodlení </w:t>
      </w:r>
      <w:r w:rsidR="00D447BD">
        <w:rPr>
          <w:rFonts w:ascii="Century Gothic" w:hAnsi="Century Gothic"/>
          <w:sz w:val="20"/>
          <w:szCs w:val="20"/>
        </w:rPr>
        <w:t xml:space="preserve">Zájemce </w:t>
      </w:r>
      <w:r w:rsidRPr="0048080E">
        <w:rPr>
          <w:rFonts w:ascii="Century Gothic" w:hAnsi="Century Gothic"/>
          <w:sz w:val="20"/>
          <w:szCs w:val="20"/>
        </w:rPr>
        <w:t xml:space="preserve">s úhradou řádně vystavených a doručených faktur, je </w:t>
      </w:r>
      <w:r w:rsidR="00D447BD">
        <w:rPr>
          <w:rFonts w:ascii="Century Gothic" w:hAnsi="Century Gothic"/>
          <w:sz w:val="20"/>
          <w:szCs w:val="20"/>
        </w:rPr>
        <w:t xml:space="preserve">Zájemce </w:t>
      </w:r>
      <w:r w:rsidRPr="0048080E">
        <w:rPr>
          <w:rFonts w:ascii="Century Gothic" w:hAnsi="Century Gothic"/>
          <w:sz w:val="20"/>
          <w:szCs w:val="20"/>
        </w:rPr>
        <w:t xml:space="preserve">povinen uhradit </w:t>
      </w:r>
      <w:r w:rsidR="00D447BD">
        <w:rPr>
          <w:rFonts w:ascii="Century Gothic" w:hAnsi="Century Gothic"/>
          <w:sz w:val="20"/>
          <w:szCs w:val="20"/>
        </w:rPr>
        <w:t xml:space="preserve">Zprostředkovateli </w:t>
      </w:r>
      <w:r w:rsidRPr="0048080E">
        <w:rPr>
          <w:rFonts w:ascii="Century Gothic" w:hAnsi="Century Gothic"/>
          <w:sz w:val="20"/>
          <w:szCs w:val="20"/>
        </w:rPr>
        <w:t>úrok z</w:t>
      </w:r>
      <w:r>
        <w:rPr>
          <w:rFonts w:ascii="Century Gothic" w:hAnsi="Century Gothic"/>
          <w:sz w:val="20"/>
          <w:szCs w:val="20"/>
        </w:rPr>
        <w:t> </w:t>
      </w:r>
      <w:r w:rsidRPr="0048080E">
        <w:rPr>
          <w:rFonts w:ascii="Century Gothic" w:hAnsi="Century Gothic"/>
          <w:sz w:val="20"/>
          <w:szCs w:val="20"/>
        </w:rPr>
        <w:t>prodlení dle nařízení vlády č. 351/2013 Sb., kterým se určuje výše úroků z prodlení a nákladů spojených s 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:rsidR="00007D36" w:rsidRPr="00DF70D5" w:rsidRDefault="00007D36" w:rsidP="00007D3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48080E">
        <w:rPr>
          <w:rFonts w:ascii="Century Gothic" w:hAnsi="Century Gothic"/>
          <w:sz w:val="20"/>
          <w:szCs w:val="20"/>
        </w:rPr>
        <w:t>Smluv</w:t>
      </w:r>
      <w:r w:rsidRPr="00DF70D5">
        <w:rPr>
          <w:rFonts w:ascii="Century Gothic" w:hAnsi="Century Gothic"/>
          <w:sz w:val="20"/>
          <w:szCs w:val="20"/>
        </w:rPr>
        <w:t>ní pokuta je splatná ve lhůtě 30 dnů ode dne doručení vyúčtování o</w:t>
      </w:r>
      <w:r w:rsidRPr="00DF70D5">
        <w:rPr>
          <w:rFonts w:ascii="Century Gothic" w:hAnsi="Century Gothic"/>
          <w:szCs w:val="20"/>
        </w:rPr>
        <w:t xml:space="preserve"> </w:t>
      </w:r>
      <w:r w:rsidRPr="00DF70D5">
        <w:rPr>
          <w:rFonts w:ascii="Century Gothic" w:hAnsi="Century Gothic"/>
          <w:sz w:val="20"/>
          <w:szCs w:val="20"/>
        </w:rPr>
        <w:t>smluvní pokutě oprávněnou Smluvní stranou povinné Smluvní straně.</w:t>
      </w:r>
    </w:p>
    <w:p w:rsidR="00007D36" w:rsidRPr="003A3E78" w:rsidRDefault="00007D36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007D36" w:rsidRPr="003A3E78" w:rsidRDefault="00007D36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7443C">
        <w:rPr>
          <w:rFonts w:ascii="Century Gothic" w:hAnsi="Century Gothic"/>
          <w:b/>
          <w:bCs/>
          <w:sz w:val="20"/>
          <w:szCs w:val="20"/>
        </w:rPr>
        <w:t>V</w:t>
      </w:r>
      <w:r>
        <w:rPr>
          <w:rFonts w:ascii="Century Gothic" w:hAnsi="Century Gothic"/>
          <w:b/>
          <w:bCs/>
          <w:sz w:val="20"/>
          <w:szCs w:val="20"/>
        </w:rPr>
        <w:t>I</w:t>
      </w:r>
      <w:r w:rsidRPr="0027443C">
        <w:rPr>
          <w:rFonts w:ascii="Century Gothic" w:hAnsi="Century Gothic"/>
          <w:b/>
          <w:bCs/>
          <w:sz w:val="20"/>
          <w:szCs w:val="20"/>
        </w:rPr>
        <w:t>II.</w:t>
      </w:r>
    </w:p>
    <w:p w:rsidR="00007D36" w:rsidRPr="003A3E78" w:rsidRDefault="00007D36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3A3E78">
        <w:rPr>
          <w:rFonts w:ascii="Century Gothic" w:hAnsi="Century Gothic"/>
          <w:b/>
          <w:bCs/>
          <w:sz w:val="20"/>
          <w:szCs w:val="20"/>
        </w:rPr>
        <w:t xml:space="preserve">UKONČENÍ </w:t>
      </w:r>
      <w:r>
        <w:rPr>
          <w:rFonts w:ascii="Century Gothic" w:hAnsi="Century Gothic"/>
          <w:b/>
          <w:bCs/>
          <w:sz w:val="20"/>
          <w:szCs w:val="20"/>
        </w:rPr>
        <w:t xml:space="preserve">RÁMCOVÉ </w:t>
      </w:r>
      <w:r w:rsidRPr="003A3E78">
        <w:rPr>
          <w:rFonts w:ascii="Century Gothic" w:hAnsi="Century Gothic"/>
          <w:b/>
          <w:bCs/>
          <w:sz w:val="20"/>
          <w:szCs w:val="20"/>
        </w:rPr>
        <w:t>SMLOUVY</w:t>
      </w:r>
    </w:p>
    <w:p w:rsidR="00007D36" w:rsidRDefault="00007D36" w:rsidP="00007D3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Účinn</w:t>
      </w:r>
      <w:r w:rsidRPr="00AA3424">
        <w:rPr>
          <w:rFonts w:ascii="Century Gothic" w:hAnsi="Century Gothic"/>
          <w:sz w:val="20"/>
          <w:szCs w:val="20"/>
        </w:rPr>
        <w:t>ost Rámcové smlouvy končí 31.</w:t>
      </w:r>
      <w:r>
        <w:rPr>
          <w:rFonts w:ascii="Century Gothic" w:hAnsi="Century Gothic"/>
          <w:sz w:val="20"/>
          <w:szCs w:val="20"/>
        </w:rPr>
        <w:t xml:space="preserve"> </w:t>
      </w:r>
      <w:r w:rsidRPr="00AA3424">
        <w:rPr>
          <w:rFonts w:ascii="Century Gothic" w:hAnsi="Century Gothic"/>
          <w:sz w:val="20"/>
          <w:szCs w:val="20"/>
        </w:rPr>
        <w:t>12.</w:t>
      </w:r>
      <w:r>
        <w:rPr>
          <w:rFonts w:ascii="Century Gothic" w:hAnsi="Century Gothic"/>
          <w:sz w:val="20"/>
          <w:szCs w:val="20"/>
        </w:rPr>
        <w:t xml:space="preserve"> </w:t>
      </w:r>
      <w:r w:rsidRPr="00AA3424">
        <w:rPr>
          <w:rFonts w:ascii="Century Gothic" w:hAnsi="Century Gothic"/>
          <w:sz w:val="20"/>
          <w:szCs w:val="20"/>
        </w:rPr>
        <w:t>2016.</w:t>
      </w:r>
    </w:p>
    <w:p w:rsidR="00007D36" w:rsidRPr="00AA3424" w:rsidRDefault="00007D36" w:rsidP="00007D3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Účinnost Rámcové smlouvy zanikne před sjednanou dobou dohodou Smluvních stran, výpovědí podanou v souladu s Rámcovou smlouvou nebo odstoupením od Rámcové smlouvy některou ze Smluvních stran.</w:t>
      </w:r>
    </w:p>
    <w:p w:rsidR="00007D36" w:rsidRPr="0027443C" w:rsidRDefault="00007D36" w:rsidP="00007D3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Zájemce</w:t>
      </w:r>
      <w:r w:rsidRPr="003A3E78">
        <w:rPr>
          <w:rFonts w:ascii="Century Gothic" w:hAnsi="Century Gothic"/>
          <w:sz w:val="20"/>
          <w:szCs w:val="20"/>
        </w:rPr>
        <w:t xml:space="preserve"> je oprávněn </w:t>
      </w:r>
      <w:r>
        <w:rPr>
          <w:rFonts w:ascii="Century Gothic" w:hAnsi="Century Gothic"/>
          <w:sz w:val="20"/>
          <w:szCs w:val="20"/>
        </w:rPr>
        <w:t xml:space="preserve">Rámcovou </w:t>
      </w:r>
      <w:r w:rsidRPr="003A3E78">
        <w:rPr>
          <w:rFonts w:ascii="Century Gothic" w:hAnsi="Century Gothic"/>
          <w:sz w:val="20"/>
          <w:szCs w:val="20"/>
        </w:rPr>
        <w:t>smlouvu písemn</w:t>
      </w:r>
      <w:r>
        <w:rPr>
          <w:rFonts w:ascii="Century Gothic" w:hAnsi="Century Gothic"/>
          <w:sz w:val="20"/>
          <w:szCs w:val="20"/>
        </w:rPr>
        <w:t>ě</w:t>
      </w:r>
      <w:r w:rsidRPr="003A3E78">
        <w:rPr>
          <w:rFonts w:ascii="Century Gothic" w:hAnsi="Century Gothic"/>
          <w:sz w:val="20"/>
          <w:szCs w:val="20"/>
        </w:rPr>
        <w:t xml:space="preserve"> v</w:t>
      </w:r>
      <w:r>
        <w:rPr>
          <w:rFonts w:ascii="Century Gothic" w:hAnsi="Century Gothic"/>
          <w:sz w:val="20"/>
          <w:szCs w:val="20"/>
        </w:rPr>
        <w:t>y</w:t>
      </w:r>
      <w:r w:rsidRPr="003A3E78">
        <w:rPr>
          <w:rFonts w:ascii="Century Gothic" w:hAnsi="Century Gothic"/>
          <w:sz w:val="20"/>
          <w:szCs w:val="20"/>
        </w:rPr>
        <w:t>pověd</w:t>
      </w:r>
      <w:r>
        <w:rPr>
          <w:rFonts w:ascii="Century Gothic" w:hAnsi="Century Gothic"/>
          <w:sz w:val="20"/>
          <w:szCs w:val="20"/>
        </w:rPr>
        <w:t>ět</w:t>
      </w:r>
      <w:r w:rsidRPr="003A3E78">
        <w:rPr>
          <w:rFonts w:ascii="Century Gothic" w:hAnsi="Century Gothic"/>
          <w:sz w:val="20"/>
          <w:szCs w:val="20"/>
        </w:rPr>
        <w:t xml:space="preserve"> bez udání </w:t>
      </w:r>
      <w:r w:rsidRPr="0027443C">
        <w:rPr>
          <w:rFonts w:ascii="Century Gothic" w:hAnsi="Century Gothic"/>
          <w:sz w:val="20"/>
          <w:szCs w:val="20"/>
        </w:rPr>
        <w:t>důvodu</w:t>
      </w:r>
      <w:r>
        <w:rPr>
          <w:rFonts w:ascii="Century Gothic" w:hAnsi="Century Gothic"/>
          <w:sz w:val="20"/>
          <w:szCs w:val="20"/>
        </w:rPr>
        <w:t xml:space="preserve"> s dvouměsíční výpovědní lhůtou</w:t>
      </w:r>
      <w:r w:rsidRPr="0027443C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která </w:t>
      </w:r>
      <w:r w:rsidRPr="0027443C">
        <w:rPr>
          <w:rFonts w:ascii="Century Gothic" w:hAnsi="Century Gothic"/>
          <w:sz w:val="20"/>
          <w:szCs w:val="20"/>
        </w:rPr>
        <w:t>počíná běžet prvním dnem měsíce následujícího po měsíci, ve kterém bude výpověď doručena Zprostředkovateli.</w:t>
      </w:r>
    </w:p>
    <w:p w:rsidR="00007D36" w:rsidRPr="0027443C" w:rsidRDefault="00007D36" w:rsidP="00007D3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27443C">
        <w:rPr>
          <w:rFonts w:ascii="Century Gothic" w:hAnsi="Century Gothic"/>
          <w:sz w:val="20"/>
          <w:szCs w:val="20"/>
        </w:rPr>
        <w:t xml:space="preserve">Zájemce i Zprostředkovatel jsou oprávněni od Rámcové Smlouvy odstoupit v případě podstatného porušení povinností stanovených v Rámcové smlouvě druhou Smluvní </w:t>
      </w:r>
      <w:r w:rsidRPr="0027443C">
        <w:rPr>
          <w:rFonts w:ascii="Century Gothic" w:hAnsi="Century Gothic"/>
          <w:sz w:val="20"/>
          <w:szCs w:val="20"/>
        </w:rPr>
        <w:lastRenderedPageBreak/>
        <w:t>stranou</w:t>
      </w:r>
      <w:r>
        <w:rPr>
          <w:rFonts w:ascii="Century Gothic" w:hAnsi="Century Gothic"/>
          <w:sz w:val="20"/>
          <w:szCs w:val="20"/>
        </w:rPr>
        <w:t xml:space="preserve"> a dále z důvodů uvedených v Občanském zákoníku</w:t>
      </w:r>
      <w:r w:rsidRPr="0027443C">
        <w:rPr>
          <w:rFonts w:ascii="Century Gothic" w:hAnsi="Century Gothic"/>
          <w:sz w:val="20"/>
          <w:szCs w:val="20"/>
        </w:rPr>
        <w:t xml:space="preserve">. Za podstatné porušení </w:t>
      </w:r>
      <w:r>
        <w:rPr>
          <w:rFonts w:ascii="Century Gothic" w:hAnsi="Century Gothic"/>
          <w:sz w:val="20"/>
          <w:szCs w:val="20"/>
        </w:rPr>
        <w:t xml:space="preserve">Rámcové </w:t>
      </w:r>
      <w:r w:rsidRPr="0027443C">
        <w:rPr>
          <w:rFonts w:ascii="Century Gothic" w:hAnsi="Century Gothic"/>
          <w:sz w:val="20"/>
          <w:szCs w:val="20"/>
        </w:rPr>
        <w:t>smlouvy se považuje zejména:</w:t>
      </w:r>
    </w:p>
    <w:p w:rsidR="00007D36" w:rsidRPr="0027443C" w:rsidRDefault="00007D36" w:rsidP="00007D36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/>
        <w:jc w:val="both"/>
        <w:rPr>
          <w:rFonts w:ascii="Century Gothic" w:hAnsi="Century Gothic"/>
          <w:sz w:val="20"/>
          <w:szCs w:val="20"/>
        </w:rPr>
      </w:pPr>
      <w:r w:rsidRPr="0027443C">
        <w:rPr>
          <w:rFonts w:ascii="Century Gothic" w:hAnsi="Century Gothic"/>
          <w:sz w:val="20"/>
          <w:szCs w:val="20"/>
        </w:rPr>
        <w:t xml:space="preserve">ze strany Zájemce neposkytnutí potřebných podkladů pro přípravu přihlášky aukce do 1. </w:t>
      </w:r>
      <w:r>
        <w:rPr>
          <w:rFonts w:ascii="Century Gothic" w:hAnsi="Century Gothic"/>
          <w:sz w:val="20"/>
          <w:szCs w:val="20"/>
        </w:rPr>
        <w:t>8</w:t>
      </w:r>
      <w:r w:rsidRPr="0027443C">
        <w:rPr>
          <w:rFonts w:ascii="Century Gothic" w:hAnsi="Century Gothic"/>
          <w:sz w:val="20"/>
          <w:szCs w:val="20"/>
        </w:rPr>
        <w:t>. příslušného kalendářního roku</w:t>
      </w:r>
      <w:r w:rsidR="003A7A71">
        <w:rPr>
          <w:rFonts w:ascii="Century Gothic" w:hAnsi="Century Gothic"/>
          <w:sz w:val="20"/>
          <w:szCs w:val="20"/>
        </w:rPr>
        <w:t>, resp. do 31. 8. v kalendářním roce 2014</w:t>
      </w:r>
    </w:p>
    <w:p w:rsidR="00007D36" w:rsidRPr="0027443C" w:rsidRDefault="00007D36" w:rsidP="00007D36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/>
        <w:jc w:val="both"/>
        <w:rPr>
          <w:rFonts w:ascii="Century Gothic" w:hAnsi="Century Gothic"/>
          <w:sz w:val="20"/>
          <w:szCs w:val="20"/>
        </w:rPr>
      </w:pPr>
      <w:r w:rsidRPr="0027443C">
        <w:rPr>
          <w:rFonts w:ascii="Century Gothic" w:hAnsi="Century Gothic"/>
          <w:sz w:val="20"/>
          <w:szCs w:val="20"/>
        </w:rPr>
        <w:t>ze strany Zprostředkovatele prodlení s plněním povinnosti dle čl</w:t>
      </w:r>
      <w:r>
        <w:rPr>
          <w:rFonts w:ascii="Century Gothic" w:hAnsi="Century Gothic"/>
          <w:sz w:val="20"/>
          <w:szCs w:val="20"/>
        </w:rPr>
        <w:t>. V</w:t>
      </w:r>
      <w:r w:rsidR="002D17F9">
        <w:rPr>
          <w:rFonts w:ascii="Century Gothic" w:hAnsi="Century Gothic"/>
          <w:sz w:val="20"/>
          <w:szCs w:val="20"/>
        </w:rPr>
        <w:t>I</w:t>
      </w:r>
      <w:r>
        <w:rPr>
          <w:rFonts w:ascii="Century Gothic" w:hAnsi="Century Gothic"/>
          <w:sz w:val="20"/>
          <w:szCs w:val="20"/>
        </w:rPr>
        <w:t>. odst. 2. o více než 15 dnů</w:t>
      </w:r>
      <w:r w:rsidR="002D17F9">
        <w:rPr>
          <w:rFonts w:ascii="Century Gothic" w:hAnsi="Century Gothic"/>
          <w:sz w:val="20"/>
          <w:szCs w:val="20"/>
        </w:rPr>
        <w:t>, tj. pokud Zprostředkovatel nezahájí plnění této povinnosti nejpozději do 15. 10. příslušného kalendářního roku</w:t>
      </w:r>
      <w:r>
        <w:rPr>
          <w:rFonts w:ascii="Century Gothic" w:hAnsi="Century Gothic"/>
          <w:sz w:val="20"/>
          <w:szCs w:val="20"/>
        </w:rPr>
        <w:t>.</w:t>
      </w:r>
    </w:p>
    <w:p w:rsidR="00007D36" w:rsidRPr="0027443C" w:rsidRDefault="00007D36" w:rsidP="00007D36">
      <w:pPr>
        <w:autoSpaceDE w:val="0"/>
        <w:autoSpaceDN w:val="0"/>
        <w:adjustRightInd w:val="0"/>
        <w:spacing w:after="120"/>
        <w:rPr>
          <w:rFonts w:ascii="Century Gothic" w:hAnsi="Century Gothic"/>
          <w:sz w:val="20"/>
          <w:szCs w:val="20"/>
        </w:rPr>
      </w:pPr>
    </w:p>
    <w:p w:rsidR="00007D36" w:rsidRPr="00DF70D5" w:rsidRDefault="00007D36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DF70D5">
        <w:rPr>
          <w:rFonts w:ascii="Century Gothic" w:hAnsi="Century Gothic"/>
          <w:b/>
          <w:bCs/>
          <w:sz w:val="20"/>
          <w:szCs w:val="20"/>
        </w:rPr>
        <w:t>I</w:t>
      </w:r>
      <w:r>
        <w:rPr>
          <w:rFonts w:ascii="Century Gothic" w:hAnsi="Century Gothic"/>
          <w:b/>
          <w:bCs/>
          <w:sz w:val="20"/>
          <w:szCs w:val="20"/>
        </w:rPr>
        <w:t>X</w:t>
      </w:r>
      <w:r w:rsidRPr="00DF70D5">
        <w:rPr>
          <w:rFonts w:ascii="Century Gothic" w:hAnsi="Century Gothic"/>
          <w:b/>
          <w:bCs/>
          <w:sz w:val="20"/>
          <w:szCs w:val="20"/>
        </w:rPr>
        <w:t>.</w:t>
      </w:r>
    </w:p>
    <w:p w:rsidR="00007D36" w:rsidRPr="00DF70D5" w:rsidRDefault="00007D36" w:rsidP="00007D36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DF70D5">
        <w:rPr>
          <w:rFonts w:ascii="Century Gothic" w:hAnsi="Century Gothic"/>
          <w:b/>
          <w:bCs/>
          <w:sz w:val="20"/>
          <w:szCs w:val="20"/>
        </w:rPr>
        <w:t>ZÁVĚREČNÁ USTANOVENÍ</w:t>
      </w:r>
    </w:p>
    <w:p w:rsidR="00007D36" w:rsidRPr="00DF70D5" w:rsidRDefault="00007D36" w:rsidP="00007D3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DF70D5">
        <w:rPr>
          <w:rFonts w:ascii="Century Gothic" w:hAnsi="Century Gothic"/>
          <w:sz w:val="20"/>
          <w:szCs w:val="20"/>
        </w:rPr>
        <w:t>Právní vztahy založené Rámcovou smlouvou se řídí českým právním řádem, zejména zákonem č. 89/2012 Sb., občanský zákoník.</w:t>
      </w:r>
    </w:p>
    <w:p w:rsidR="00AA4E3D" w:rsidRPr="00AA4E3D" w:rsidRDefault="00007D36" w:rsidP="00AA4E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18"/>
          <w:szCs w:val="20"/>
        </w:rPr>
      </w:pPr>
      <w:r w:rsidRPr="00DF70D5">
        <w:rPr>
          <w:rFonts w:ascii="Century Gothic" w:hAnsi="Century Gothic"/>
          <w:sz w:val="20"/>
        </w:rPr>
        <w:t>Zprostředkovatel bere na vědomí, že je podle ust.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služeb z veřejných výdajů. Zprostředkovatel souhlasí se zveřejněním obsahu Rámcové smlouvy, a to zejména v rozsahu identifikačních údajů účastníků smlouvy, ustanovení o předmětu Rámcové smlouvy, ceny plnění a ostatních obchodních podmínek tak, aby mohla být předmětem poskytnuté informace ve smyslu zákona č. 106/1999 Sb., o svobodném přístupu k informacím, ve znění pozdějších předpisů.</w:t>
      </w:r>
    </w:p>
    <w:p w:rsidR="00AA4E3D" w:rsidRPr="00AA4E3D" w:rsidRDefault="00AA4E3D" w:rsidP="00AA4E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AA4E3D">
        <w:rPr>
          <w:rFonts w:ascii="Century Gothic" w:hAnsi="Century Gothic"/>
          <w:sz w:val="20"/>
          <w:szCs w:val="20"/>
        </w:rPr>
        <w:t>Veškerá komunikace na základě Rámcové smlouvy je činěna písemně, není-li Rámcovou smlouvou stanoveno jinak. Písemná komunikace se činí v listinné nebo elektronické podobě prostřednictvím doporučené pošty, e-mailu nebo datové schránky na adresy či čísla, které si Smluvní strany sdělí. Písemnost doručovaná prostřednictvím pošty se považuje za doručenou dnem převzetí adresátem. Nedojde-li k němu, pak se považuje písemnost za doručenou dnem, kdy došlo k odmítnutí převzetí adresátem, a není-li jej, pak patnáctého dne ode dne odeslání. Povinnost prokázat den odeslání má Smluvní strana, která písemnost odeslala.</w:t>
      </w:r>
    </w:p>
    <w:p w:rsidR="00007D36" w:rsidRPr="00DF70D5" w:rsidRDefault="00007D36" w:rsidP="00007D3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DF70D5">
        <w:rPr>
          <w:rFonts w:ascii="Century Gothic" w:hAnsi="Century Gothic"/>
          <w:sz w:val="20"/>
          <w:szCs w:val="20"/>
        </w:rPr>
        <w:t xml:space="preserve">Rámcová smlouva nabývá platnosti </w:t>
      </w:r>
      <w:r w:rsidR="00AA4E3D">
        <w:rPr>
          <w:rFonts w:ascii="Century Gothic" w:hAnsi="Century Gothic"/>
          <w:sz w:val="20"/>
          <w:szCs w:val="20"/>
        </w:rPr>
        <w:t xml:space="preserve">a účinnosti </w:t>
      </w:r>
      <w:r w:rsidRPr="00DF70D5">
        <w:rPr>
          <w:rFonts w:ascii="Century Gothic" w:hAnsi="Century Gothic"/>
          <w:sz w:val="20"/>
          <w:szCs w:val="20"/>
        </w:rPr>
        <w:t>dnem jejího podpisu ob</w:t>
      </w:r>
      <w:r w:rsidR="00AA4E3D">
        <w:rPr>
          <w:rFonts w:ascii="Century Gothic" w:hAnsi="Century Gothic"/>
          <w:sz w:val="20"/>
          <w:szCs w:val="20"/>
        </w:rPr>
        <w:t>ěma</w:t>
      </w:r>
      <w:r w:rsidRPr="00DF70D5">
        <w:rPr>
          <w:rFonts w:ascii="Century Gothic" w:hAnsi="Century Gothic"/>
          <w:sz w:val="20"/>
          <w:szCs w:val="20"/>
        </w:rPr>
        <w:t xml:space="preserve"> smluvní</w:t>
      </w:r>
      <w:r w:rsidR="00AA4E3D">
        <w:rPr>
          <w:rFonts w:ascii="Century Gothic" w:hAnsi="Century Gothic"/>
          <w:sz w:val="20"/>
          <w:szCs w:val="20"/>
        </w:rPr>
        <w:t>mi</w:t>
      </w:r>
      <w:r w:rsidRPr="00DF70D5">
        <w:rPr>
          <w:rFonts w:ascii="Century Gothic" w:hAnsi="Century Gothic"/>
          <w:sz w:val="20"/>
          <w:szCs w:val="20"/>
        </w:rPr>
        <w:t xml:space="preserve"> stran</w:t>
      </w:r>
      <w:r w:rsidR="00AA4E3D">
        <w:rPr>
          <w:rFonts w:ascii="Century Gothic" w:hAnsi="Century Gothic"/>
          <w:sz w:val="20"/>
          <w:szCs w:val="20"/>
        </w:rPr>
        <w:t>ami</w:t>
      </w:r>
      <w:r w:rsidRPr="00DF70D5">
        <w:rPr>
          <w:rFonts w:ascii="Century Gothic" w:hAnsi="Century Gothic"/>
          <w:sz w:val="20"/>
          <w:szCs w:val="20"/>
        </w:rPr>
        <w:t>.</w:t>
      </w:r>
    </w:p>
    <w:p w:rsidR="00007D36" w:rsidRPr="00DF70D5" w:rsidRDefault="00007D36" w:rsidP="00007D3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DF70D5">
        <w:rPr>
          <w:rFonts w:ascii="Century Gothic" w:hAnsi="Century Gothic"/>
          <w:sz w:val="20"/>
          <w:szCs w:val="20"/>
        </w:rPr>
        <w:t>Rámcová smlouva může být měněna pouze formou písemných vzestupně číslovaných dodatků podepsaných k tomu oprávněnými zástupci obou smluvních stran.</w:t>
      </w:r>
    </w:p>
    <w:p w:rsidR="005D09F2" w:rsidRDefault="00007D36" w:rsidP="005D09F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D09F2">
        <w:rPr>
          <w:rFonts w:ascii="Century Gothic" w:hAnsi="Century Gothic"/>
          <w:sz w:val="20"/>
          <w:szCs w:val="20"/>
        </w:rPr>
        <w:t>Rámcová smlouva byla sepsána ve čtyřech (4) stejnopisech, Zájemce obdrží tři (3) stejnopisy, Zprostředkovatel jeden (1) stejnopis.</w:t>
      </w:r>
    </w:p>
    <w:p w:rsidR="005D09F2" w:rsidRPr="005D09F2" w:rsidRDefault="005D09F2" w:rsidP="005D09F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D09F2">
        <w:rPr>
          <w:rFonts w:ascii="Century Gothic" w:hAnsi="Century Gothic"/>
          <w:sz w:val="20"/>
          <w:szCs w:val="20"/>
        </w:rPr>
        <w:t>Smluvní strany prohlašují, že se řádně seznámily s obsahem Rámcové smlouvy, nežádají žádného vysvětlení či úprav, že mu plně rozumí, souhlasí s ním a zavazují se k jeho plnění. Dále, prohlašují, že Rámcová smlouva byla uzavřena podle jejich svobodné a vážně míněné vůle, prosté jakéhokoliv nátlaku či tísně, což stvrzují svými vlastnoručními podpisy.</w:t>
      </w:r>
    </w:p>
    <w:p w:rsidR="00007D36" w:rsidRPr="003A3E78" w:rsidRDefault="00007D36" w:rsidP="00007D36">
      <w:pPr>
        <w:autoSpaceDE w:val="0"/>
        <w:autoSpaceDN w:val="0"/>
        <w:adjustRightInd w:val="0"/>
        <w:spacing w:after="120"/>
        <w:rPr>
          <w:rFonts w:ascii="Century Gothic" w:hAnsi="Century Gothic"/>
          <w:sz w:val="20"/>
          <w:szCs w:val="20"/>
        </w:rPr>
      </w:pPr>
    </w:p>
    <w:p w:rsidR="00007D36" w:rsidRPr="003A3E78" w:rsidRDefault="005D09F2" w:rsidP="00007D36">
      <w:pPr>
        <w:tabs>
          <w:tab w:val="left" w:pos="5103"/>
        </w:tabs>
        <w:autoSpaceDE w:val="0"/>
        <w:autoSpaceDN w:val="0"/>
        <w:adjustRightInd w:val="0"/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 Praze dne ………………. 2014</w:t>
      </w:r>
      <w:r w:rsidR="00007D36" w:rsidRPr="003A3E78">
        <w:rPr>
          <w:rFonts w:ascii="Century Gothic" w:hAnsi="Century Gothic"/>
          <w:sz w:val="20"/>
          <w:szCs w:val="20"/>
        </w:rPr>
        <w:t xml:space="preserve"> </w:t>
      </w:r>
      <w:r w:rsidR="00007D36" w:rsidRPr="003A3E78">
        <w:rPr>
          <w:rFonts w:ascii="Century Gothic" w:hAnsi="Century Gothic"/>
          <w:sz w:val="20"/>
          <w:szCs w:val="20"/>
        </w:rPr>
        <w:tab/>
        <w:t xml:space="preserve">V </w:t>
      </w:r>
      <w:r>
        <w:rPr>
          <w:rFonts w:ascii="Century Gothic" w:hAnsi="Century Gothic"/>
          <w:sz w:val="20"/>
          <w:szCs w:val="20"/>
        </w:rPr>
        <w:t xml:space="preserve">………… </w:t>
      </w:r>
      <w:r w:rsidR="00007D36" w:rsidRPr="003A3E78">
        <w:rPr>
          <w:rFonts w:ascii="Century Gothic" w:hAnsi="Century Gothic"/>
          <w:sz w:val="20"/>
          <w:szCs w:val="20"/>
        </w:rPr>
        <w:t>dne</w:t>
      </w:r>
      <w:r>
        <w:rPr>
          <w:rFonts w:ascii="Century Gothic" w:hAnsi="Century Gothic"/>
          <w:sz w:val="20"/>
          <w:szCs w:val="20"/>
        </w:rPr>
        <w:t xml:space="preserve"> ……………………. 2014</w:t>
      </w:r>
    </w:p>
    <w:p w:rsidR="00007D36" w:rsidRPr="003A3E78" w:rsidRDefault="00007D36" w:rsidP="00007D36">
      <w:pPr>
        <w:spacing w:after="120"/>
        <w:rPr>
          <w:rFonts w:ascii="Century Gothic" w:hAnsi="Century Gothic"/>
          <w:sz w:val="20"/>
          <w:szCs w:val="20"/>
        </w:rPr>
      </w:pPr>
    </w:p>
    <w:p w:rsidR="00007D36" w:rsidRPr="004B0178" w:rsidRDefault="00007D36" w:rsidP="00007D36">
      <w:pPr>
        <w:tabs>
          <w:tab w:val="left" w:pos="5103"/>
        </w:tabs>
        <w:spacing w:after="120"/>
        <w:rPr>
          <w:rFonts w:ascii="Century Gothic" w:hAnsi="Century Gothic"/>
          <w:sz w:val="20"/>
          <w:szCs w:val="20"/>
        </w:rPr>
      </w:pPr>
      <w:r w:rsidRPr="004B0178">
        <w:rPr>
          <w:rFonts w:ascii="Century Gothic" w:hAnsi="Century Gothic"/>
          <w:sz w:val="20"/>
          <w:szCs w:val="20"/>
        </w:rPr>
        <w:t xml:space="preserve">....................................................... </w:t>
      </w:r>
      <w:r w:rsidRPr="004B0178">
        <w:rPr>
          <w:rFonts w:ascii="Century Gothic" w:hAnsi="Century Gothic"/>
          <w:sz w:val="20"/>
          <w:szCs w:val="20"/>
        </w:rPr>
        <w:tab/>
        <w:t>..............................................................</w:t>
      </w:r>
    </w:p>
    <w:p w:rsidR="005D09F2" w:rsidRPr="004B0178" w:rsidRDefault="005D09F2" w:rsidP="005D09F2">
      <w:pPr>
        <w:tabs>
          <w:tab w:val="left" w:pos="1134"/>
          <w:tab w:val="left" w:pos="6096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0"/>
          <w:szCs w:val="20"/>
        </w:rPr>
      </w:pPr>
      <w:r w:rsidRPr="004B0178">
        <w:rPr>
          <w:rFonts w:ascii="Century Gothic" w:hAnsi="Century Gothic"/>
          <w:b/>
          <w:bCs/>
          <w:sz w:val="20"/>
          <w:szCs w:val="20"/>
        </w:rPr>
        <w:tab/>
        <w:t xml:space="preserve">Zájemce </w:t>
      </w:r>
      <w:r w:rsidRPr="004B0178">
        <w:rPr>
          <w:rFonts w:ascii="Century Gothic" w:hAnsi="Century Gothic"/>
          <w:b/>
          <w:bCs/>
          <w:sz w:val="20"/>
          <w:szCs w:val="20"/>
        </w:rPr>
        <w:tab/>
        <w:t>Zprostředkovatel</w:t>
      </w:r>
    </w:p>
    <w:p w:rsidR="00007D36" w:rsidRPr="004B0178" w:rsidRDefault="00007D36" w:rsidP="00007D36">
      <w:pPr>
        <w:rPr>
          <w:rFonts w:ascii="Century Gothic" w:hAnsi="Century Gothic"/>
          <w:sz w:val="20"/>
          <w:szCs w:val="20"/>
        </w:rPr>
      </w:pPr>
    </w:p>
    <w:p w:rsidR="00007D36" w:rsidRPr="004B0178" w:rsidRDefault="00007D36" w:rsidP="005D09F2">
      <w:pPr>
        <w:rPr>
          <w:rFonts w:ascii="Century Gothic" w:hAnsi="Century Gothic"/>
          <w:sz w:val="20"/>
          <w:szCs w:val="20"/>
        </w:rPr>
      </w:pPr>
      <w:r w:rsidRPr="004B0178">
        <w:rPr>
          <w:rFonts w:ascii="Century Gothic" w:hAnsi="Century Gothic"/>
          <w:sz w:val="20"/>
          <w:szCs w:val="20"/>
        </w:rPr>
        <w:t>Přílohy:</w:t>
      </w:r>
      <w:r w:rsidR="001C5273">
        <w:rPr>
          <w:rFonts w:ascii="Century Gothic" w:hAnsi="Century Gothic"/>
          <w:sz w:val="20"/>
          <w:szCs w:val="20"/>
        </w:rPr>
        <w:tab/>
      </w:r>
      <w:r w:rsidR="001C5273">
        <w:rPr>
          <w:rFonts w:ascii="Century Gothic" w:hAnsi="Century Gothic"/>
          <w:sz w:val="20"/>
          <w:szCs w:val="20"/>
        </w:rPr>
        <w:tab/>
      </w:r>
      <w:r w:rsidRPr="004B0178">
        <w:rPr>
          <w:rFonts w:ascii="Century Gothic" w:hAnsi="Century Gothic"/>
          <w:sz w:val="20"/>
          <w:szCs w:val="20"/>
        </w:rPr>
        <w:t>Příloha č. 1 – Závazný formulář Objednávky</w:t>
      </w:r>
    </w:p>
    <w:p w:rsidR="00007D36" w:rsidRPr="004B0178" w:rsidRDefault="00007D36" w:rsidP="001C5273">
      <w:pPr>
        <w:ind w:left="708" w:firstLine="708"/>
        <w:rPr>
          <w:rFonts w:ascii="Century Gothic" w:hAnsi="Century Gothic"/>
          <w:sz w:val="20"/>
          <w:szCs w:val="20"/>
        </w:rPr>
      </w:pPr>
      <w:r w:rsidRPr="004B0178">
        <w:rPr>
          <w:rFonts w:ascii="Century Gothic" w:hAnsi="Century Gothic"/>
          <w:sz w:val="20"/>
          <w:szCs w:val="20"/>
        </w:rPr>
        <w:t>Příloha č. 2 – Cenová nabídka Zprostředkovatele</w:t>
      </w:r>
    </w:p>
    <w:p w:rsidR="004B0178" w:rsidRDefault="004B0178">
      <w:pPr>
        <w:sectPr w:rsidR="004B0178" w:rsidSect="00836B7E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3F4D" w:rsidRDefault="00133F4D" w:rsidP="00133F4D">
      <w:pPr>
        <w:rPr>
          <w:rFonts w:ascii="Arial" w:hAnsi="Arial" w:cs="Arial"/>
          <w:sz w:val="56"/>
          <w:szCs w:val="56"/>
        </w:rPr>
      </w:pPr>
    </w:p>
    <w:p w:rsidR="00133F4D" w:rsidRPr="0034700C" w:rsidRDefault="00133F4D" w:rsidP="00133F4D">
      <w:pPr>
        <w:rPr>
          <w:rFonts w:ascii="Arial" w:hAnsi="Arial" w:cs="Arial"/>
          <w:sz w:val="56"/>
          <w:szCs w:val="56"/>
        </w:rPr>
      </w:pPr>
      <w:r w:rsidRPr="0034700C">
        <w:rPr>
          <w:rFonts w:ascii="Arial" w:hAnsi="Arial" w:cs="Arial"/>
          <w:sz w:val="56"/>
          <w:szCs w:val="56"/>
        </w:rPr>
        <w:t>Ministerstvo kultury</w:t>
      </w:r>
    </w:p>
    <w:p w:rsidR="00133F4D" w:rsidRPr="00323F28" w:rsidRDefault="00133F4D" w:rsidP="00133F4D">
      <w:pPr>
        <w:rPr>
          <w:rFonts w:ascii="Arial" w:hAnsi="Arial" w:cs="Arial"/>
          <w:sz w:val="16"/>
          <w:szCs w:val="16"/>
        </w:rPr>
      </w:pPr>
      <w:r w:rsidRPr="00323F28">
        <w:rPr>
          <w:rFonts w:ascii="Arial" w:hAnsi="Arial" w:cs="Arial"/>
          <w:sz w:val="16"/>
          <w:szCs w:val="16"/>
        </w:rPr>
        <w:t>Maltézské náměstí  1</w:t>
      </w:r>
      <w:r w:rsidRPr="00323F28">
        <w:rPr>
          <w:rFonts w:ascii="Arial" w:hAnsi="Arial" w:cs="Arial"/>
          <w:sz w:val="16"/>
          <w:szCs w:val="16"/>
        </w:rPr>
        <w:tab/>
      </w:r>
      <w:r w:rsidRPr="00323F28">
        <w:rPr>
          <w:rFonts w:ascii="Arial" w:hAnsi="Arial" w:cs="Arial"/>
          <w:sz w:val="16"/>
          <w:szCs w:val="16"/>
        </w:rPr>
        <w:tab/>
      </w:r>
      <w:r w:rsidRPr="00323F28">
        <w:rPr>
          <w:rFonts w:ascii="Arial" w:hAnsi="Arial" w:cs="Arial"/>
          <w:sz w:val="16"/>
          <w:szCs w:val="16"/>
        </w:rPr>
        <w:tab/>
      </w:r>
      <w:r w:rsidRPr="00323F28">
        <w:rPr>
          <w:rFonts w:ascii="Arial" w:hAnsi="Arial" w:cs="Arial"/>
          <w:sz w:val="16"/>
          <w:szCs w:val="16"/>
        </w:rPr>
        <w:tab/>
      </w:r>
      <w:r w:rsidRPr="00323F28">
        <w:rPr>
          <w:rFonts w:ascii="Arial" w:hAnsi="Arial" w:cs="Arial"/>
          <w:sz w:val="16"/>
          <w:szCs w:val="16"/>
        </w:rPr>
        <w:tab/>
      </w:r>
      <w:r w:rsidRPr="00323F28">
        <w:rPr>
          <w:rFonts w:ascii="Arial" w:hAnsi="Arial" w:cs="Arial"/>
          <w:sz w:val="16"/>
          <w:szCs w:val="16"/>
        </w:rPr>
        <w:tab/>
        <w:t xml:space="preserve">  </w:t>
      </w:r>
      <w:r w:rsidRPr="00323F28">
        <w:rPr>
          <w:rFonts w:ascii="Arial" w:hAnsi="Arial" w:cs="Arial"/>
          <w:sz w:val="16"/>
          <w:szCs w:val="16"/>
        </w:rPr>
        <w:tab/>
      </w:r>
      <w:r w:rsidRPr="00323F28">
        <w:rPr>
          <w:rFonts w:ascii="Arial" w:hAnsi="Arial" w:cs="Arial"/>
          <w:sz w:val="16"/>
          <w:szCs w:val="16"/>
        </w:rPr>
        <w:tab/>
        <w:t>telefon:  257 085 111</w:t>
      </w:r>
    </w:p>
    <w:p w:rsidR="00133F4D" w:rsidRDefault="00133F4D" w:rsidP="00133F4D">
      <w:pPr>
        <w:pBdr>
          <w:bottom w:val="single" w:sz="4" w:space="1" w:color="auto"/>
        </w:pBdr>
        <w:rPr>
          <w:rFonts w:ascii="Arial" w:hAnsi="Arial" w:cs="Arial"/>
          <w:sz w:val="16"/>
          <w:szCs w:val="16"/>
          <w:lang w:val="fr-FR"/>
        </w:rPr>
      </w:pPr>
      <w:r w:rsidRPr="00133320">
        <w:rPr>
          <w:rFonts w:ascii="Arial" w:hAnsi="Arial" w:cs="Arial"/>
          <w:sz w:val="16"/>
          <w:szCs w:val="16"/>
          <w:lang w:val="fr-FR"/>
        </w:rPr>
        <w:t>118 11 Praha 1</w:t>
      </w:r>
      <w:r w:rsidRPr="00133320">
        <w:rPr>
          <w:rFonts w:ascii="Arial" w:hAnsi="Arial" w:cs="Arial"/>
          <w:sz w:val="16"/>
          <w:szCs w:val="16"/>
          <w:lang w:val="fr-FR"/>
        </w:rPr>
        <w:tab/>
      </w:r>
      <w:r w:rsidRPr="00133320">
        <w:rPr>
          <w:rFonts w:ascii="Arial" w:hAnsi="Arial" w:cs="Arial"/>
          <w:sz w:val="16"/>
          <w:szCs w:val="16"/>
          <w:lang w:val="fr-FR"/>
        </w:rPr>
        <w:tab/>
      </w:r>
      <w:r w:rsidRPr="00133320">
        <w:rPr>
          <w:rFonts w:ascii="Arial" w:hAnsi="Arial" w:cs="Arial"/>
          <w:sz w:val="16"/>
          <w:szCs w:val="16"/>
          <w:lang w:val="fr-FR"/>
        </w:rPr>
        <w:tab/>
      </w:r>
      <w:r w:rsidRPr="00133320">
        <w:rPr>
          <w:rFonts w:ascii="Arial" w:hAnsi="Arial" w:cs="Arial"/>
          <w:sz w:val="16"/>
          <w:szCs w:val="16"/>
          <w:lang w:val="fr-FR"/>
        </w:rPr>
        <w:tab/>
      </w:r>
      <w:r w:rsidRPr="00133320">
        <w:rPr>
          <w:rFonts w:ascii="Arial" w:hAnsi="Arial" w:cs="Arial"/>
          <w:sz w:val="16"/>
          <w:szCs w:val="16"/>
          <w:lang w:val="fr-FR"/>
        </w:rPr>
        <w:tab/>
      </w:r>
      <w:r w:rsidRPr="00133320">
        <w:rPr>
          <w:rFonts w:ascii="Arial" w:hAnsi="Arial" w:cs="Arial"/>
          <w:sz w:val="16"/>
          <w:szCs w:val="16"/>
          <w:lang w:val="fr-FR"/>
        </w:rPr>
        <w:tab/>
      </w:r>
      <w:r w:rsidRPr="00133320">
        <w:rPr>
          <w:rFonts w:ascii="Arial" w:hAnsi="Arial" w:cs="Arial"/>
          <w:sz w:val="16"/>
          <w:szCs w:val="16"/>
          <w:lang w:val="fr-FR"/>
        </w:rPr>
        <w:tab/>
        <w:t xml:space="preserve">  </w:t>
      </w:r>
      <w:r w:rsidRPr="00133320">
        <w:rPr>
          <w:rFonts w:ascii="Arial" w:hAnsi="Arial" w:cs="Arial"/>
          <w:sz w:val="16"/>
          <w:szCs w:val="16"/>
          <w:lang w:val="fr-FR"/>
        </w:rPr>
        <w:tab/>
      </w:r>
      <w:r w:rsidRPr="00133320">
        <w:rPr>
          <w:rFonts w:ascii="Arial" w:hAnsi="Arial" w:cs="Arial"/>
          <w:sz w:val="16"/>
          <w:szCs w:val="16"/>
          <w:lang w:val="fr-FR"/>
        </w:rPr>
        <w:tab/>
        <w:t>fax: 2</w:t>
      </w:r>
      <w:r>
        <w:rPr>
          <w:rFonts w:ascii="Arial" w:hAnsi="Arial" w:cs="Arial"/>
          <w:sz w:val="16"/>
          <w:szCs w:val="16"/>
          <w:lang w:val="fr-FR"/>
        </w:rPr>
        <w:t>24 318 155</w:t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  <w:t xml:space="preserve">           </w:t>
      </w:r>
      <w:r>
        <w:rPr>
          <w:rFonts w:ascii="Arial" w:hAnsi="Arial" w:cs="Arial"/>
          <w:sz w:val="16"/>
          <w:szCs w:val="16"/>
          <w:lang w:val="fr-FR"/>
        </w:rPr>
        <w:tab/>
        <w:t xml:space="preserve">    </w:t>
      </w:r>
      <w:r w:rsidRPr="00133320">
        <w:rPr>
          <w:rFonts w:ascii="Arial" w:hAnsi="Arial" w:cs="Arial"/>
          <w:sz w:val="16"/>
          <w:szCs w:val="16"/>
          <w:lang w:val="fr-FR"/>
        </w:rPr>
        <w:t xml:space="preserve">e-mail: </w:t>
      </w:r>
      <w:r>
        <w:rPr>
          <w:rFonts w:ascii="Arial" w:hAnsi="Arial" w:cs="Arial"/>
          <w:sz w:val="16"/>
          <w:szCs w:val="16"/>
          <w:lang w:val="fr-FR"/>
        </w:rPr>
        <w:t>epodatelna</w:t>
      </w:r>
      <w:r>
        <w:rPr>
          <w:rFonts w:ascii="Arial" w:hAnsi="Arial" w:cs="Arial"/>
          <w:sz w:val="16"/>
          <w:szCs w:val="16"/>
        </w:rPr>
        <w:t>@mkcr.cz</w:t>
      </w:r>
      <w:r>
        <w:rPr>
          <w:rFonts w:ascii="Arial" w:hAnsi="Arial" w:cs="Arial"/>
          <w:sz w:val="16"/>
          <w:szCs w:val="16"/>
          <w:lang w:val="fr-FR"/>
        </w:rPr>
        <w:t xml:space="preserve"> </w:t>
      </w:r>
    </w:p>
    <w:p w:rsidR="00133F4D" w:rsidRPr="00133320" w:rsidRDefault="00133F4D" w:rsidP="00133F4D">
      <w:pPr>
        <w:rPr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574"/>
      </w:tblGrid>
      <w:tr w:rsidR="00133F4D" w:rsidRPr="00B82E81" w:rsidTr="000235A0">
        <w:tc>
          <w:tcPr>
            <w:tcW w:w="44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3F4D" w:rsidRPr="003B17D2" w:rsidRDefault="00133F4D" w:rsidP="000235A0">
            <w:r w:rsidRPr="00B82E81">
              <w:rPr>
                <w:lang w:val="fr-FR"/>
              </w:rPr>
              <w:t>Objednávka č. :</w:t>
            </w:r>
            <w:r>
              <w:t xml:space="preserve"> 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133F4D" w:rsidRPr="00B82E81" w:rsidRDefault="00133F4D" w:rsidP="000235A0">
            <w:pPr>
              <w:rPr>
                <w:lang w:val="fr-FR"/>
              </w:rPr>
            </w:pPr>
            <w:r w:rsidRPr="00B82E81">
              <w:rPr>
                <w:lang w:val="fr-FR"/>
              </w:rPr>
              <w:t xml:space="preserve">Dne : </w:t>
            </w:r>
          </w:p>
        </w:tc>
      </w:tr>
      <w:tr w:rsidR="00133F4D" w:rsidRPr="00B82E81" w:rsidTr="000235A0">
        <w:tc>
          <w:tcPr>
            <w:tcW w:w="4498" w:type="dxa"/>
            <w:tcBorders>
              <w:top w:val="nil"/>
              <w:bottom w:val="nil"/>
              <w:right w:val="single" w:sz="4" w:space="0" w:color="auto"/>
            </w:tcBorders>
          </w:tcPr>
          <w:p w:rsidR="00133F4D" w:rsidRPr="00B82E81" w:rsidRDefault="00133F4D" w:rsidP="000235A0">
            <w:pPr>
              <w:rPr>
                <w:b/>
                <w:lang w:val="fr-FR"/>
              </w:rPr>
            </w:pPr>
            <w:r w:rsidRPr="00B82E81">
              <w:rPr>
                <w:b/>
                <w:lang w:val="fr-FR"/>
              </w:rPr>
              <w:t>Dodavatel :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133F4D" w:rsidRPr="00B82E81" w:rsidRDefault="00133F4D" w:rsidP="000235A0">
            <w:pPr>
              <w:rPr>
                <w:b/>
                <w:lang w:val="fr-FR"/>
              </w:rPr>
            </w:pPr>
            <w:r w:rsidRPr="00B82E81">
              <w:rPr>
                <w:b/>
                <w:lang w:val="fr-FR"/>
              </w:rPr>
              <w:t>Fakturujte :</w:t>
            </w:r>
          </w:p>
        </w:tc>
      </w:tr>
      <w:tr w:rsidR="00133F4D" w:rsidRPr="00B82E81" w:rsidTr="000235A0">
        <w:tc>
          <w:tcPr>
            <w:tcW w:w="4498" w:type="dxa"/>
            <w:tcBorders>
              <w:top w:val="nil"/>
              <w:bottom w:val="nil"/>
              <w:right w:val="single" w:sz="4" w:space="0" w:color="auto"/>
            </w:tcBorders>
          </w:tcPr>
          <w:p w:rsidR="00133F4D" w:rsidRPr="00B82E81" w:rsidRDefault="00133F4D" w:rsidP="000235A0">
            <w:pPr>
              <w:rPr>
                <w:lang w:val="fr-FR"/>
              </w:rPr>
            </w:pP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133F4D" w:rsidRPr="00B82E81" w:rsidRDefault="00133F4D" w:rsidP="000235A0">
            <w:pPr>
              <w:rPr>
                <w:lang w:val="fr-FR"/>
              </w:rPr>
            </w:pPr>
            <w:r w:rsidRPr="00B82E81">
              <w:rPr>
                <w:lang w:val="fr-FR"/>
              </w:rPr>
              <w:t>Ministerstvo kultury</w:t>
            </w:r>
          </w:p>
        </w:tc>
      </w:tr>
      <w:tr w:rsidR="00133F4D" w:rsidRPr="00B82E81" w:rsidTr="000235A0">
        <w:tc>
          <w:tcPr>
            <w:tcW w:w="4498" w:type="dxa"/>
            <w:tcBorders>
              <w:top w:val="nil"/>
              <w:bottom w:val="nil"/>
              <w:right w:val="single" w:sz="4" w:space="0" w:color="auto"/>
            </w:tcBorders>
          </w:tcPr>
          <w:p w:rsidR="00133F4D" w:rsidRPr="00B82E81" w:rsidRDefault="00133F4D" w:rsidP="000235A0">
            <w:pPr>
              <w:rPr>
                <w:lang w:val="fr-FR"/>
              </w:rPr>
            </w:pP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133F4D" w:rsidRPr="00B82E81" w:rsidRDefault="00133F4D" w:rsidP="000235A0">
            <w:pPr>
              <w:rPr>
                <w:lang w:val="fr-FR"/>
              </w:rPr>
            </w:pPr>
            <w:r w:rsidRPr="00B82E81">
              <w:rPr>
                <w:lang w:val="fr-FR"/>
              </w:rPr>
              <w:t>Maltézské náměstí 1</w:t>
            </w:r>
          </w:p>
        </w:tc>
      </w:tr>
      <w:tr w:rsidR="00133F4D" w:rsidRPr="00B82E81" w:rsidTr="000235A0">
        <w:tc>
          <w:tcPr>
            <w:tcW w:w="4498" w:type="dxa"/>
            <w:tcBorders>
              <w:top w:val="nil"/>
              <w:bottom w:val="nil"/>
              <w:right w:val="single" w:sz="4" w:space="0" w:color="auto"/>
            </w:tcBorders>
          </w:tcPr>
          <w:p w:rsidR="00133F4D" w:rsidRPr="00B82E81" w:rsidRDefault="00133F4D" w:rsidP="000235A0">
            <w:pPr>
              <w:rPr>
                <w:lang w:val="fr-FR"/>
              </w:rPr>
            </w:pP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133F4D" w:rsidRPr="00B82E81" w:rsidRDefault="00133F4D" w:rsidP="000235A0">
            <w:pPr>
              <w:rPr>
                <w:lang w:val="fr-FR"/>
              </w:rPr>
            </w:pPr>
            <w:r>
              <w:rPr>
                <w:lang w:val="fr-FR"/>
              </w:rPr>
              <w:t>118 11 Praha1 – Malá S</w:t>
            </w:r>
            <w:r w:rsidRPr="00B82E81">
              <w:rPr>
                <w:lang w:val="fr-FR"/>
              </w:rPr>
              <w:t>trana</w:t>
            </w:r>
          </w:p>
        </w:tc>
      </w:tr>
      <w:tr w:rsidR="00133F4D" w:rsidRPr="00B82E81" w:rsidTr="000235A0">
        <w:tc>
          <w:tcPr>
            <w:tcW w:w="44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3F4D" w:rsidRPr="00B82E81" w:rsidRDefault="00133F4D" w:rsidP="000235A0">
            <w:pPr>
              <w:rPr>
                <w:lang w:val="fr-FR"/>
              </w:rPr>
            </w:pP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133F4D" w:rsidRPr="00B82E81" w:rsidRDefault="00133F4D" w:rsidP="000235A0">
            <w:pPr>
              <w:rPr>
                <w:lang w:val="fr-FR"/>
              </w:rPr>
            </w:pPr>
            <w:r w:rsidRPr="00B82E81">
              <w:rPr>
                <w:lang w:val="fr-FR"/>
              </w:rPr>
              <w:t>IČO :00023671</w:t>
            </w:r>
          </w:p>
        </w:tc>
      </w:tr>
      <w:tr w:rsidR="00133F4D" w:rsidRPr="00133320" w:rsidTr="000235A0">
        <w:tc>
          <w:tcPr>
            <w:tcW w:w="44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3F4D" w:rsidRPr="00B82E81" w:rsidRDefault="00133F4D" w:rsidP="000235A0">
            <w:pPr>
              <w:rPr>
                <w:lang w:val="fr-FR"/>
              </w:rPr>
            </w:pPr>
            <w:r>
              <w:rPr>
                <w:lang w:val="fr-FR"/>
              </w:rPr>
              <w:t>Proveďte</w:t>
            </w:r>
            <w:r w:rsidRPr="00B82E81">
              <w:rPr>
                <w:lang w:val="fr-FR"/>
              </w:rPr>
              <w:t xml:space="preserve"> do :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133F4D" w:rsidRPr="00133320" w:rsidRDefault="00133F4D" w:rsidP="000235A0">
            <w:r w:rsidRPr="00B82E81">
              <w:rPr>
                <w:lang w:val="fr-FR"/>
              </w:rPr>
              <w:t>DIČ : CZ000236</w:t>
            </w:r>
            <w:r w:rsidRPr="00133320">
              <w:t>71</w:t>
            </w:r>
          </w:p>
          <w:p w:rsidR="00133F4D" w:rsidRPr="00133320" w:rsidRDefault="00133F4D" w:rsidP="000235A0">
            <w:r w:rsidRPr="00133320">
              <w:t xml:space="preserve">Ministerstvo kultury není </w:t>
            </w:r>
            <w:r>
              <w:t>plátcem DPH</w:t>
            </w:r>
          </w:p>
        </w:tc>
      </w:tr>
      <w:tr w:rsidR="00133F4D" w:rsidRPr="00133320" w:rsidTr="000235A0">
        <w:tc>
          <w:tcPr>
            <w:tcW w:w="4498" w:type="dxa"/>
            <w:tcBorders>
              <w:top w:val="nil"/>
              <w:bottom w:val="nil"/>
              <w:right w:val="single" w:sz="4" w:space="0" w:color="auto"/>
            </w:tcBorders>
          </w:tcPr>
          <w:p w:rsidR="00133F4D" w:rsidRPr="00133320" w:rsidRDefault="00133F4D" w:rsidP="000235A0">
            <w:r>
              <w:t>Komu: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133F4D" w:rsidRPr="00133320" w:rsidRDefault="00133F4D" w:rsidP="000235A0"/>
        </w:tc>
      </w:tr>
      <w:tr w:rsidR="00133F4D" w:rsidRPr="00133320" w:rsidTr="000235A0">
        <w:tc>
          <w:tcPr>
            <w:tcW w:w="4498" w:type="dxa"/>
            <w:tcBorders>
              <w:top w:val="nil"/>
              <w:bottom w:val="nil"/>
              <w:right w:val="single" w:sz="4" w:space="0" w:color="auto"/>
            </w:tcBorders>
          </w:tcPr>
          <w:p w:rsidR="00133F4D" w:rsidRDefault="00133F4D" w:rsidP="000235A0"/>
        </w:tc>
        <w:tc>
          <w:tcPr>
            <w:tcW w:w="4574" w:type="dxa"/>
            <w:tcBorders>
              <w:left w:val="single" w:sz="4" w:space="0" w:color="auto"/>
            </w:tcBorders>
          </w:tcPr>
          <w:p w:rsidR="00133F4D" w:rsidRDefault="00133F4D" w:rsidP="000235A0">
            <w:r>
              <w:t>Č. Ú.: ČNB 3424-001/0710</w:t>
            </w:r>
          </w:p>
        </w:tc>
      </w:tr>
      <w:tr w:rsidR="00133F4D" w:rsidRPr="00133320" w:rsidTr="000235A0">
        <w:tc>
          <w:tcPr>
            <w:tcW w:w="44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3F4D" w:rsidRPr="00133320" w:rsidRDefault="00133F4D" w:rsidP="000235A0">
            <w:r>
              <w:t>Cena cca s DPH: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133F4D" w:rsidRPr="00133320" w:rsidRDefault="00133F4D" w:rsidP="000235A0"/>
        </w:tc>
      </w:tr>
    </w:tbl>
    <w:p w:rsidR="00133F4D" w:rsidRPr="00133320" w:rsidRDefault="00133F4D" w:rsidP="00133F4D"/>
    <w:p w:rsidR="00133F4D" w:rsidRPr="00133320" w:rsidRDefault="00133F4D" w:rsidP="00133F4D"/>
    <w:p w:rsidR="00133F4D" w:rsidRPr="00133320" w:rsidRDefault="00133F4D" w:rsidP="00133F4D"/>
    <w:p w:rsidR="00133F4D" w:rsidRPr="00E34336" w:rsidRDefault="00133F4D" w:rsidP="00133F4D">
      <w:pPr>
        <w:rPr>
          <w:rFonts w:ascii="Times New Roman" w:hAnsi="Times New Roman"/>
        </w:rPr>
      </w:pPr>
      <w:r>
        <w:t>Objednáváme:</w:t>
      </w:r>
    </w:p>
    <w:p w:rsidR="00133F4D" w:rsidRPr="00E34336" w:rsidRDefault="00133F4D" w:rsidP="00133F4D">
      <w:pPr>
        <w:rPr>
          <w:rFonts w:ascii="Times New Roman" w:hAnsi="Times New Roman"/>
        </w:rPr>
      </w:pPr>
    </w:p>
    <w:p w:rsidR="00133F4D" w:rsidRDefault="00133F4D" w:rsidP="00133F4D">
      <w:r>
        <w:tab/>
      </w:r>
      <w:r>
        <w:tab/>
      </w:r>
      <w:r>
        <w:tab/>
      </w:r>
      <w:r>
        <w:tab/>
      </w:r>
      <w:r>
        <w:tab/>
      </w:r>
      <w:r>
        <w:tab/>
        <w:t xml:space="preserve">. . . . . . . . . . . . . . . . . . . . . . . . . . . . . . . . . . . . </w:t>
      </w:r>
    </w:p>
    <w:p w:rsidR="00133F4D" w:rsidRDefault="00133F4D" w:rsidP="00133F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p w:rsidR="00133F4D" w:rsidRDefault="00133F4D" w:rsidP="00133F4D">
      <w:r>
        <w:t xml:space="preserve">Vyřizuje: </w:t>
      </w:r>
    </w:p>
    <w:sectPr w:rsidR="00133F4D" w:rsidSect="00133F4D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60" w:rsidRDefault="007E7660" w:rsidP="003A7BD0">
      <w:r>
        <w:separator/>
      </w:r>
    </w:p>
  </w:endnote>
  <w:endnote w:type="continuationSeparator" w:id="0">
    <w:p w:rsidR="007E7660" w:rsidRDefault="007E7660" w:rsidP="003A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8280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A7BD0" w:rsidRDefault="003A7BD0">
            <w:pPr>
              <w:pStyle w:val="Zpat"/>
              <w:jc w:val="center"/>
            </w:pPr>
            <w:r>
              <w:t xml:space="preserve">Str.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1564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 w:rsidRPr="003A7BD0">
              <w:rPr>
                <w:bCs/>
              </w:rPr>
              <w:t>/</w:t>
            </w:r>
            <w:r w:rsidR="009C4BD0">
              <w:rPr>
                <w:b/>
                <w:bCs/>
              </w:rPr>
              <w:t>6</w:t>
            </w:r>
          </w:p>
        </w:sdtContent>
      </w:sdt>
    </w:sdtContent>
  </w:sdt>
  <w:p w:rsidR="003A7BD0" w:rsidRDefault="003A7B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944231"/>
      <w:docPartObj>
        <w:docPartGallery w:val="Page Numbers (Top of Page)"/>
        <w:docPartUnique/>
      </w:docPartObj>
    </w:sdtPr>
    <w:sdtEndPr/>
    <w:sdtContent>
      <w:p w:rsidR="00D81A50" w:rsidRDefault="00D81A50" w:rsidP="00D81A50">
        <w:pPr>
          <w:pStyle w:val="Zpat"/>
          <w:jc w:val="center"/>
        </w:pPr>
        <w:r>
          <w:t xml:space="preserve">Str. </w:t>
        </w:r>
        <w:r w:rsidR="00836B7E">
          <w:rPr>
            <w:b/>
            <w:bCs/>
          </w:rPr>
          <w:t>1</w:t>
        </w:r>
        <w:r w:rsidRPr="003A7BD0">
          <w:rPr>
            <w:bCs/>
          </w:rPr>
          <w:t>/</w:t>
        </w:r>
        <w:r w:rsidR="00836B7E">
          <w:rPr>
            <w:b/>
            <w:bCs/>
          </w:rPr>
          <w:t>1</w:t>
        </w:r>
      </w:p>
    </w:sdtContent>
  </w:sdt>
  <w:p w:rsidR="004B0178" w:rsidRPr="00D81A50" w:rsidRDefault="004B0178" w:rsidP="00D81A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60" w:rsidRDefault="007E7660" w:rsidP="003A7BD0">
      <w:r>
        <w:separator/>
      </w:r>
    </w:p>
  </w:footnote>
  <w:footnote w:type="continuationSeparator" w:id="0">
    <w:p w:rsidR="007E7660" w:rsidRDefault="007E7660" w:rsidP="003A7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178" w:rsidRPr="004B0178" w:rsidRDefault="004B0178" w:rsidP="004B0178">
    <w:pPr>
      <w:pStyle w:val="Zhlav"/>
      <w:jc w:val="right"/>
      <w:rPr>
        <w:rFonts w:ascii="Century Gothic" w:hAnsi="Century Gothic"/>
        <w:sz w:val="20"/>
        <w:szCs w:val="20"/>
      </w:rPr>
    </w:pPr>
    <w:r w:rsidRPr="004B0178">
      <w:rPr>
        <w:rFonts w:ascii="Century Gothic" w:hAnsi="Century Gothic"/>
        <w:b/>
        <w:sz w:val="20"/>
        <w:szCs w:val="20"/>
      </w:rPr>
      <w:t>Příloha č. 1 – Závazný formulář objednávky</w:t>
    </w:r>
  </w:p>
  <w:p w:rsidR="004B0178" w:rsidRDefault="004B0178" w:rsidP="004B017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5E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A71C29"/>
    <w:multiLevelType w:val="hybridMultilevel"/>
    <w:tmpl w:val="4CFE1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F4E8C"/>
    <w:multiLevelType w:val="hybridMultilevel"/>
    <w:tmpl w:val="2A6C0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95F40"/>
    <w:multiLevelType w:val="hybridMultilevel"/>
    <w:tmpl w:val="57D61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0C5CE0"/>
    <w:multiLevelType w:val="hybridMultilevel"/>
    <w:tmpl w:val="F214A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F78F5"/>
    <w:multiLevelType w:val="hybridMultilevel"/>
    <w:tmpl w:val="C4965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73E54"/>
    <w:multiLevelType w:val="hybridMultilevel"/>
    <w:tmpl w:val="3A7AE5A6"/>
    <w:lvl w:ilvl="0" w:tplc="6C1E581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D34936"/>
    <w:multiLevelType w:val="hybridMultilevel"/>
    <w:tmpl w:val="9266BB66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8">
    <w:nsid w:val="46062A4B"/>
    <w:multiLevelType w:val="hybridMultilevel"/>
    <w:tmpl w:val="CD049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B7955"/>
    <w:multiLevelType w:val="hybridMultilevel"/>
    <w:tmpl w:val="F1A4A54C"/>
    <w:lvl w:ilvl="0" w:tplc="F2A08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C308A2C">
      <w:start w:val="2"/>
      <w:numFmt w:val="bullet"/>
      <w:lvlText w:val=""/>
      <w:lvlJc w:val="left"/>
      <w:pPr>
        <w:tabs>
          <w:tab w:val="num" w:pos="1272"/>
        </w:tabs>
        <w:ind w:left="1272" w:hanging="705"/>
      </w:pPr>
      <w:rPr>
        <w:rFonts w:ascii="Symbol" w:eastAsia="Times New Roman" w:hAnsi="Symbol" w:cs="Times New Roman" w:hint="default"/>
        <w:b w:val="0"/>
        <w:color w:val="auto"/>
      </w:rPr>
    </w:lvl>
    <w:lvl w:ilvl="2" w:tplc="F810343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476A9B4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9B8BF54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B4686CA8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EC18FD0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12D85DD0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4D0ACD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>
    <w:nsid w:val="522D56C9"/>
    <w:multiLevelType w:val="hybridMultilevel"/>
    <w:tmpl w:val="42169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45F70"/>
    <w:multiLevelType w:val="hybridMultilevel"/>
    <w:tmpl w:val="26D877D0"/>
    <w:lvl w:ilvl="0" w:tplc="6052C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992867"/>
    <w:multiLevelType w:val="hybridMultilevel"/>
    <w:tmpl w:val="87066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D0BE6"/>
    <w:multiLevelType w:val="hybridMultilevel"/>
    <w:tmpl w:val="68085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6087F"/>
    <w:multiLevelType w:val="hybridMultilevel"/>
    <w:tmpl w:val="4CFE1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12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9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36"/>
    <w:rsid w:val="00007D36"/>
    <w:rsid w:val="000C4436"/>
    <w:rsid w:val="000E5EB9"/>
    <w:rsid w:val="00133F4D"/>
    <w:rsid w:val="0015632E"/>
    <w:rsid w:val="001C5273"/>
    <w:rsid w:val="002D17F9"/>
    <w:rsid w:val="00363063"/>
    <w:rsid w:val="003A7A71"/>
    <w:rsid w:val="003A7BD0"/>
    <w:rsid w:val="004B0178"/>
    <w:rsid w:val="004D51B0"/>
    <w:rsid w:val="005D09F2"/>
    <w:rsid w:val="00646075"/>
    <w:rsid w:val="007E7660"/>
    <w:rsid w:val="00801358"/>
    <w:rsid w:val="00836B7E"/>
    <w:rsid w:val="008920FA"/>
    <w:rsid w:val="009C4BD0"/>
    <w:rsid w:val="009D30B4"/>
    <w:rsid w:val="009D5905"/>
    <w:rsid w:val="009F0DA6"/>
    <w:rsid w:val="00A168BC"/>
    <w:rsid w:val="00AA4E3D"/>
    <w:rsid w:val="00AF456F"/>
    <w:rsid w:val="00B15641"/>
    <w:rsid w:val="00C276AD"/>
    <w:rsid w:val="00D447BD"/>
    <w:rsid w:val="00D55A97"/>
    <w:rsid w:val="00D81A50"/>
    <w:rsid w:val="00EE21F6"/>
    <w:rsid w:val="00EE2F86"/>
    <w:rsid w:val="00F24D27"/>
    <w:rsid w:val="00F95B41"/>
    <w:rsid w:val="00FA4C27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17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B01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01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01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01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01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017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017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017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01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178"/>
    <w:pPr>
      <w:ind w:left="720"/>
      <w:contextualSpacing/>
    </w:pPr>
  </w:style>
  <w:style w:type="paragraph" w:customStyle="1" w:styleId="CZodstavec">
    <w:name w:val="CZ odstavec"/>
    <w:rsid w:val="00007D36"/>
    <w:pPr>
      <w:numPr>
        <w:numId w:val="9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  <w:lang w:eastAsia="cs-CZ"/>
    </w:rPr>
  </w:style>
  <w:style w:type="paragraph" w:customStyle="1" w:styleId="CZpsm">
    <w:name w:val="CZ písm."/>
    <w:rsid w:val="00007D36"/>
    <w:pPr>
      <w:tabs>
        <w:tab w:val="left" w:pos="1247"/>
      </w:tabs>
      <w:spacing w:after="120"/>
      <w:jc w:val="both"/>
    </w:pPr>
    <w:rPr>
      <w:rFonts w:ascii="Century Gothic" w:eastAsia="Calibri" w:hAnsi="Century Gothic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7B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BD0"/>
  </w:style>
  <w:style w:type="paragraph" w:styleId="Zpat">
    <w:name w:val="footer"/>
    <w:basedOn w:val="Normln"/>
    <w:link w:val="ZpatChar"/>
    <w:uiPriority w:val="99"/>
    <w:unhideWhenUsed/>
    <w:rsid w:val="003A7B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BD0"/>
  </w:style>
  <w:style w:type="character" w:styleId="Odkaznakoment">
    <w:name w:val="annotation reference"/>
    <w:basedOn w:val="Standardnpsmoodstavce"/>
    <w:uiPriority w:val="99"/>
    <w:semiHidden/>
    <w:unhideWhenUsed/>
    <w:rsid w:val="00AF45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45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45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5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45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5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56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B01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01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01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0178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0178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017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017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0178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0178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4B01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B01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B01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4B0178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4B0178"/>
    <w:rPr>
      <w:b/>
      <w:bCs/>
    </w:rPr>
  </w:style>
  <w:style w:type="character" w:styleId="Zvraznn">
    <w:name w:val="Emphasis"/>
    <w:basedOn w:val="Standardnpsmoodstavce"/>
    <w:uiPriority w:val="20"/>
    <w:qFormat/>
    <w:rsid w:val="004B0178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4B0178"/>
    <w:rPr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4B0178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4B0178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0178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0178"/>
    <w:rPr>
      <w:b/>
      <w:i/>
      <w:sz w:val="24"/>
    </w:rPr>
  </w:style>
  <w:style w:type="character" w:styleId="Zdraznnjemn">
    <w:name w:val="Subtle Emphasis"/>
    <w:uiPriority w:val="19"/>
    <w:qFormat/>
    <w:rsid w:val="004B0178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4B0178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4B0178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4B0178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4B0178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017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17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B01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01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01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01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01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017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017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017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01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178"/>
    <w:pPr>
      <w:ind w:left="720"/>
      <w:contextualSpacing/>
    </w:pPr>
  </w:style>
  <w:style w:type="paragraph" w:customStyle="1" w:styleId="CZodstavec">
    <w:name w:val="CZ odstavec"/>
    <w:rsid w:val="00007D36"/>
    <w:pPr>
      <w:numPr>
        <w:numId w:val="9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  <w:lang w:eastAsia="cs-CZ"/>
    </w:rPr>
  </w:style>
  <w:style w:type="paragraph" w:customStyle="1" w:styleId="CZpsm">
    <w:name w:val="CZ písm."/>
    <w:rsid w:val="00007D36"/>
    <w:pPr>
      <w:tabs>
        <w:tab w:val="left" w:pos="1247"/>
      </w:tabs>
      <w:spacing w:after="120"/>
      <w:jc w:val="both"/>
    </w:pPr>
    <w:rPr>
      <w:rFonts w:ascii="Century Gothic" w:eastAsia="Calibri" w:hAnsi="Century Gothic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7B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BD0"/>
  </w:style>
  <w:style w:type="paragraph" w:styleId="Zpat">
    <w:name w:val="footer"/>
    <w:basedOn w:val="Normln"/>
    <w:link w:val="ZpatChar"/>
    <w:uiPriority w:val="99"/>
    <w:unhideWhenUsed/>
    <w:rsid w:val="003A7B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BD0"/>
  </w:style>
  <w:style w:type="character" w:styleId="Odkaznakoment">
    <w:name w:val="annotation reference"/>
    <w:basedOn w:val="Standardnpsmoodstavce"/>
    <w:uiPriority w:val="99"/>
    <w:semiHidden/>
    <w:unhideWhenUsed/>
    <w:rsid w:val="00AF45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45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45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5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45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5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56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B01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01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01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0178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0178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017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017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0178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0178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4B01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B01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B01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4B0178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4B0178"/>
    <w:rPr>
      <w:b/>
      <w:bCs/>
    </w:rPr>
  </w:style>
  <w:style w:type="character" w:styleId="Zvraznn">
    <w:name w:val="Emphasis"/>
    <w:basedOn w:val="Standardnpsmoodstavce"/>
    <w:uiPriority w:val="20"/>
    <w:qFormat/>
    <w:rsid w:val="004B0178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4B0178"/>
    <w:rPr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4B0178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4B0178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0178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0178"/>
    <w:rPr>
      <w:b/>
      <w:i/>
      <w:sz w:val="24"/>
    </w:rPr>
  </w:style>
  <w:style w:type="character" w:styleId="Zdraznnjemn">
    <w:name w:val="Subtle Emphasis"/>
    <w:uiPriority w:val="19"/>
    <w:qFormat/>
    <w:rsid w:val="004B0178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4B0178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4B0178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4B0178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4B0178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01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AF935-379D-4CBC-9AC0-8D82F211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Tomáš</dc:creator>
  <cp:lastModifiedBy>Šťáhlavská Irena</cp:lastModifiedBy>
  <cp:revision>2</cp:revision>
  <dcterms:created xsi:type="dcterms:W3CDTF">2017-02-02T13:11:00Z</dcterms:created>
  <dcterms:modified xsi:type="dcterms:W3CDTF">2017-02-02T13:11:00Z</dcterms:modified>
</cp:coreProperties>
</file>