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4"/>
      </w:tblGrid>
      <w:tr w:rsidR="00E22553" w:rsidTr="00E22553">
        <w:trPr>
          <w:trHeight w:val="702"/>
        </w:trPr>
        <w:tc>
          <w:tcPr>
            <w:tcW w:w="2890" w:type="dxa"/>
            <w:shd w:val="clear" w:color="auto" w:fill="auto"/>
          </w:tcPr>
          <w:p w:rsidR="00E22553" w:rsidRDefault="00E22553" w:rsidP="001C7B4A">
            <w:r w:rsidRPr="00696D21">
              <w:rPr>
                <w:rFonts w:ascii="AlfaPID" w:hAnsi="AlfaPID"/>
                <w:sz w:val="60"/>
                <w:szCs w:val="60"/>
              </w:rPr>
              <w:t>*</w:t>
            </w:r>
            <w:bookmarkStart w:id="0" w:name="ssl_pid"/>
            <w:r w:rsidRPr="00696D21">
              <w:rPr>
                <w:rFonts w:ascii="AlfaPID" w:hAnsi="AlfaPID"/>
                <w:sz w:val="60"/>
                <w:szCs w:val="60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PKRFX"/>
                  </w:textInput>
                </w:ffData>
              </w:fldChar>
            </w:r>
            <w:r w:rsidRPr="00696D21">
              <w:rPr>
                <w:rFonts w:ascii="AlfaPID" w:hAnsi="AlfaPID"/>
                <w:sz w:val="60"/>
                <w:szCs w:val="60"/>
              </w:rPr>
              <w:instrText xml:space="preserve"> FORMTEXT </w:instrText>
            </w:r>
            <w:r w:rsidRPr="00696D21">
              <w:rPr>
                <w:rFonts w:ascii="AlfaPID" w:hAnsi="AlfaPID"/>
                <w:sz w:val="60"/>
                <w:szCs w:val="60"/>
              </w:rPr>
            </w:r>
            <w:r w:rsidRPr="00696D21">
              <w:rPr>
                <w:rFonts w:ascii="AlfaPID" w:hAnsi="AlfaPID"/>
                <w:sz w:val="60"/>
                <w:szCs w:val="60"/>
              </w:rPr>
              <w:fldChar w:fldCharType="separate"/>
            </w:r>
            <w:r w:rsidRPr="00696D21">
              <w:rPr>
                <w:rFonts w:ascii="AlfaPID" w:hAnsi="AlfaPID"/>
                <w:noProof/>
                <w:sz w:val="60"/>
                <w:szCs w:val="60"/>
              </w:rPr>
              <w:t>MKCRX00PKRFX</w:t>
            </w:r>
            <w:r w:rsidRPr="00696D21">
              <w:rPr>
                <w:rFonts w:ascii="AlfaPID" w:hAnsi="AlfaPID"/>
                <w:sz w:val="60"/>
                <w:szCs w:val="60"/>
              </w:rPr>
              <w:fldChar w:fldCharType="end"/>
            </w:r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bookmarkStart w:id="1" w:name="ssl_dat_pod"/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ab/>
      </w:r>
      <w:bookmarkEnd w:id="1"/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dat_tiskut"/>
            <w:enabled/>
            <w:calcOnExit w:val="0"/>
            <w:textInput>
              <w:default w:val="9. října 2025"/>
            </w:textInput>
          </w:ffData>
        </w:fldChar>
      </w:r>
      <w:bookmarkStart w:id="2" w:name="ssl_dat_tiskut"/>
      <w:r w:rsidR="00081B3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081B3D">
        <w:rPr>
          <w:rFonts w:ascii="Times New Roman" w:eastAsia="Times New Roman" w:hAnsi="Times New Roman"/>
          <w:noProof/>
          <w:sz w:val="24"/>
          <w:szCs w:val="24"/>
          <w:lang w:eastAsia="cs-CZ"/>
        </w:rPr>
        <w:t>9. října 2025</w:t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2"/>
    </w:p>
    <w:p w:rsidR="00E22553" w:rsidRP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88595/2025 OMG"/>
            </w:textInput>
          </w:ffData>
        </w:fldChar>
      </w:r>
      <w:bookmarkStart w:id="3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88595/2025 OMG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3"/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E7834" w:rsidRDefault="006E7834" w:rsidP="006E7834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6E7834" w:rsidRPr="006E7834" w:rsidRDefault="006E7834" w:rsidP="006E783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E78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Příkaz </w:t>
      </w:r>
      <w:r w:rsidRPr="006E7834">
        <w:rPr>
          <w:rFonts w:ascii="Times New Roman" w:hAnsi="Times New Roman"/>
          <w:b/>
          <w:sz w:val="28"/>
          <w:szCs w:val="28"/>
        </w:rPr>
        <w:t>vrchního ředitele Sekce kulturního dědictví</w:t>
      </w:r>
    </w:p>
    <w:p w:rsidR="006E7834" w:rsidRPr="006E7834" w:rsidRDefault="006E7834" w:rsidP="006E7834">
      <w:pPr>
        <w:ind w:left="360"/>
        <w:jc w:val="center"/>
        <w:rPr>
          <w:rFonts w:ascii="Times New Roman" w:hAnsi="Times New Roman"/>
          <w:b/>
        </w:rPr>
      </w:pPr>
      <w:r w:rsidRPr="006E7834">
        <w:rPr>
          <w:rFonts w:ascii="Times New Roman" w:hAnsi="Times New Roman"/>
          <w:b/>
          <w:sz w:val="28"/>
          <w:szCs w:val="28"/>
        </w:rPr>
        <w:t>č. 2/2025</w:t>
      </w: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  <w:r w:rsidRPr="0026225F">
        <w:rPr>
          <w:szCs w:val="24"/>
        </w:rPr>
        <w:t>kterým se stanoví zásady poskytování finančních prostředků investiční a neinvestiční povahy státního rozpočtu Ministerstvem kultury v rámci programu Integrovaný systém ochrany movitého kulturního dědictví III</w:t>
      </w:r>
      <w:r>
        <w:rPr>
          <w:szCs w:val="24"/>
        </w:rPr>
        <w:t>-výdajový</w:t>
      </w:r>
      <w:r w:rsidRPr="0026225F">
        <w:rPr>
          <w:szCs w:val="24"/>
        </w:rPr>
        <w:t xml:space="preserve"> k zajištění </w:t>
      </w:r>
      <w:r w:rsidRPr="00242A70">
        <w:rPr>
          <w:color w:val="000000" w:themeColor="text1"/>
          <w:szCs w:val="24"/>
        </w:rPr>
        <w:t xml:space="preserve">plnění usnesení vlády č. </w:t>
      </w:r>
      <w:r w:rsidRPr="00351FD5">
        <w:rPr>
          <w:color w:val="000000" w:themeColor="text1"/>
          <w:szCs w:val="24"/>
        </w:rPr>
        <w:t>307/1991</w:t>
      </w:r>
      <w:r w:rsidRPr="00242A70">
        <w:rPr>
          <w:color w:val="000000" w:themeColor="text1"/>
          <w:szCs w:val="24"/>
        </w:rPr>
        <w:t xml:space="preserve"> a následujících usnesení, k uplatnění předkupního práva státu podle § 13 a k úhradě ceny archeologického nálezu a nutných nákladů, které vznikly v souvislosti s movitým archeologickým nálezem, podle § 23a odst. 4 zákona č. 20/1987 Sb., o státní památkové péči, a k realizaci nároků na navracení nezákonně vyvezeného movitého kulturního dědictví</w:t>
      </w: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</w:p>
    <w:p w:rsidR="006E7834" w:rsidRPr="00242A70" w:rsidRDefault="006E7834" w:rsidP="006E7834">
      <w:pPr>
        <w:pStyle w:val="Zkladntext"/>
        <w:jc w:val="center"/>
        <w:rPr>
          <w:b w:val="0"/>
          <w:color w:val="000000" w:themeColor="text1"/>
          <w:szCs w:val="24"/>
        </w:rPr>
      </w:pPr>
      <w:r w:rsidRPr="00242A70">
        <w:rPr>
          <w:b w:val="0"/>
          <w:color w:val="000000" w:themeColor="text1"/>
          <w:szCs w:val="24"/>
        </w:rPr>
        <w:t>Článek I.</w:t>
      </w:r>
    </w:p>
    <w:p w:rsidR="006E7834" w:rsidRPr="00242A70" w:rsidRDefault="006E7834" w:rsidP="006E7834">
      <w:pPr>
        <w:pStyle w:val="Zkladntext"/>
        <w:jc w:val="center"/>
        <w:rPr>
          <w:b w:val="0"/>
          <w:color w:val="000000" w:themeColor="text1"/>
          <w:szCs w:val="24"/>
        </w:rPr>
      </w:pPr>
      <w:r w:rsidRPr="00242A70">
        <w:rPr>
          <w:b w:val="0"/>
          <w:i/>
          <w:color w:val="000000" w:themeColor="text1"/>
          <w:szCs w:val="24"/>
        </w:rPr>
        <w:t>Všeobecná ustanovení</w:t>
      </w:r>
    </w:p>
    <w:p w:rsidR="006E7834" w:rsidRPr="00242A70" w:rsidRDefault="006E7834" w:rsidP="006E7834">
      <w:pPr>
        <w:pStyle w:val="Zkladntext"/>
        <w:rPr>
          <w:b w:val="0"/>
          <w:i/>
          <w:color w:val="000000" w:themeColor="text1"/>
          <w:szCs w:val="24"/>
        </w:rPr>
      </w:pPr>
    </w:p>
    <w:p w:rsidR="006E7834" w:rsidRPr="00351FD5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42A70">
        <w:rPr>
          <w:b w:val="0"/>
          <w:color w:val="000000" w:themeColor="text1"/>
          <w:szCs w:val="24"/>
        </w:rPr>
        <w:t xml:space="preserve">Poskytování finančních prostředků se řídí zákonem č. 218/2000 Sb., o rozpočtových pravidlech a o změně některých souvisejících zákonů, ve znění pozdějších předpisů, zákonem č. 20/1987 Sb., o státní památkové péči, ve znění pozdějších předpisů, zákonem </w:t>
      </w:r>
      <w:r w:rsidRPr="00351FD5">
        <w:rPr>
          <w:b w:val="0"/>
          <w:color w:val="000000" w:themeColor="text1"/>
          <w:szCs w:val="24"/>
        </w:rPr>
        <w:t>č. 320/2001 Sb., finanční kontrole ve veřejné správě a o změně některých zákonů (zákon o finanční kontrole), ve znění pozdějších předpisů, vyhláškou Ministerstva financí č. 416/2004 Sb., kterou se provádí zákon č. 320/2001 Sb., o finanční kontrole ve veřejné správě a o změně některých zákonů (zákon o finanční kontrole), ve znění zákona č. 309/2002 Sb., zákona č. 320/2002 Sb. a zákona č. 123/2003 Sb., ve znění pozdějších předpisů, Příkazem ministra kultury č</w:t>
      </w:r>
      <w:r w:rsidRPr="00351FD5">
        <w:rPr>
          <w:b w:val="0"/>
          <w:szCs w:val="24"/>
        </w:rPr>
        <w:t xml:space="preserve">. 19/2023 a Příkazem ministra kultury č. 8/2019, ve znění pozdějších předpisů. </w:t>
      </w:r>
    </w:p>
    <w:p w:rsidR="006E7834" w:rsidRPr="00242A70" w:rsidRDefault="006E7834" w:rsidP="006E7834">
      <w:pPr>
        <w:pStyle w:val="Zkladntext"/>
        <w:ind w:left="360"/>
        <w:jc w:val="both"/>
        <w:rPr>
          <w:b w:val="0"/>
          <w:color w:val="000000" w:themeColor="text1"/>
          <w:szCs w:val="24"/>
        </w:rPr>
      </w:pPr>
    </w:p>
    <w:p w:rsidR="006E7834" w:rsidRPr="0026225F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souladu s organizačním řádem Ministerstva kultury jsou věcně příslušnými organizačními jednotkami pro poskytování finančních prostředků </w:t>
      </w:r>
      <w:r w:rsidRPr="0026225F">
        <w:rPr>
          <w:b w:val="0"/>
          <w:szCs w:val="24"/>
        </w:rPr>
        <w:t xml:space="preserve">Odbor muzeí a </w:t>
      </w:r>
      <w:proofErr w:type="gramStart"/>
      <w:r w:rsidRPr="0026225F">
        <w:rPr>
          <w:b w:val="0"/>
          <w:szCs w:val="24"/>
        </w:rPr>
        <w:t>galerií - Oddělení</w:t>
      </w:r>
      <w:proofErr w:type="gramEnd"/>
      <w:r w:rsidRPr="0026225F">
        <w:rPr>
          <w:b w:val="0"/>
          <w:szCs w:val="24"/>
        </w:rPr>
        <w:t xml:space="preserve"> ochrany kulturních statků (dále jen „OMG-OOKS“), Odbor muzeí a galerií – Oddělení péče o sbírky (dále jen „OMG-OPS“) a Odbor památkové péče (dále jen „OPP“).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Příkaz se vztahuje na poskytování finančních prostředků investiční a neinvestiční povahy z programu Integrovaný systém ochrany movitého kulturního dědictví </w:t>
      </w:r>
      <w:r w:rsidRPr="0026225F">
        <w:rPr>
          <w:b w:val="0"/>
          <w:szCs w:val="24"/>
        </w:rPr>
        <w:t>III</w:t>
      </w:r>
      <w:r>
        <w:rPr>
          <w:b w:val="0"/>
          <w:szCs w:val="24"/>
        </w:rPr>
        <w:t xml:space="preserve">-výdajový </w:t>
      </w:r>
      <w:r w:rsidRPr="0026225F">
        <w:rPr>
          <w:b w:val="0"/>
          <w:szCs w:val="24"/>
        </w:rPr>
        <w:t>(dále jen „ISO 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>“) státním příspěvkovým organizacím, a to muzeím, galeriím, pří</w:t>
      </w:r>
      <w:r w:rsidRPr="001917FC">
        <w:rPr>
          <w:b w:val="0"/>
          <w:szCs w:val="24"/>
        </w:rPr>
        <w:t>padně dalším subjektům hospodařícím se sbírkami muzejní povahy podle zákona č. 122/2000 Sb., o ochraně sbírek muzejní povahy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o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změně některých dalších zákonů, ve znění pozdějšíc</w:t>
      </w:r>
      <w:r>
        <w:rPr>
          <w:b w:val="0"/>
          <w:szCs w:val="24"/>
        </w:rPr>
        <w:t>h předpisů, (dále jen „zákon č. </w:t>
      </w:r>
      <w:r w:rsidRPr="001917FC">
        <w:rPr>
          <w:b w:val="0"/>
          <w:szCs w:val="24"/>
        </w:rPr>
        <w:t xml:space="preserve">122/2000 Sb.“) zapsanými do Centrální evidence sbírek (dále jen „CES“), Národnímu památkovému ústavu a dalším subjektům </w:t>
      </w:r>
      <w:r w:rsidRPr="001917FC">
        <w:rPr>
          <w:b w:val="0"/>
          <w:szCs w:val="24"/>
        </w:rPr>
        <w:lastRenderedPageBreak/>
        <w:t>spravujícím kulturní památky ve smyslu zákona č. 20/1987 Sb., o státní památkové péči, ve znění pozdějších předpisů (dále jen „zákon č. 20/1987 Sb.“), historické knižní fondy a další soubory předmětů náležející k movitému kulturní dědictví, a to podle pravidel uvedených dále ve vymezení jednotlivých částí programu. </w:t>
      </w:r>
    </w:p>
    <w:p w:rsidR="006E7834" w:rsidRPr="001917FC" w:rsidRDefault="006E7834" w:rsidP="006E7834">
      <w:pPr>
        <w:pStyle w:val="Zkladntext"/>
        <w:numPr>
          <w:ilvl w:val="12"/>
          <w:numId w:val="0"/>
        </w:numPr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Žadatelem o poskytnutí finančních prostředků může být subjekt příslušný podle pravidel uvedených v jednotlivých částech programu. Žádosti subjektů, u kterých nebylo doporučeno přidělení finančních prostředků, se nepřevádějí na další kalendářní rok. V případě programu 134V545 – ISO III/E je příjemcem finančních prostředků organizace (státní příspěvková), a to na základě uplatněného předkupního práva státu podle § 13 zákona č. 20/1987 Sb. nebo v případě převodu movitého archeologického nálezu do vlastnictví České republiky podle §</w:t>
      </w:r>
      <w:proofErr w:type="gramStart"/>
      <w:r w:rsidRPr="006E7834">
        <w:rPr>
          <w:rFonts w:ascii="Times New Roman" w:hAnsi="Times New Roman"/>
          <w:sz w:val="24"/>
          <w:szCs w:val="24"/>
        </w:rPr>
        <w:t>23a</w:t>
      </w:r>
      <w:proofErr w:type="gramEnd"/>
      <w:r w:rsidRPr="006E7834">
        <w:rPr>
          <w:rFonts w:ascii="Times New Roman" w:hAnsi="Times New Roman"/>
          <w:sz w:val="24"/>
          <w:szCs w:val="24"/>
        </w:rPr>
        <w:t xml:space="preserve"> odst. 4 zákona č. 20/1987 Sb.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26225F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6225F">
        <w:rPr>
          <w:b w:val="0"/>
          <w:szCs w:val="24"/>
        </w:rPr>
        <w:t xml:space="preserve">Žádosti o poskytnutí finančních prostředků z části B, </w:t>
      </w:r>
      <w:r>
        <w:rPr>
          <w:b w:val="0"/>
          <w:szCs w:val="24"/>
        </w:rPr>
        <w:t>C</w:t>
      </w:r>
      <w:r w:rsidRPr="0026225F">
        <w:rPr>
          <w:b w:val="0"/>
          <w:szCs w:val="24"/>
        </w:rPr>
        <w:t xml:space="preserve"> a </w:t>
      </w:r>
      <w:r>
        <w:rPr>
          <w:b w:val="0"/>
          <w:szCs w:val="24"/>
        </w:rPr>
        <w:t>D</w:t>
      </w:r>
      <w:r w:rsidRPr="0026225F">
        <w:rPr>
          <w:b w:val="0"/>
          <w:szCs w:val="24"/>
        </w:rPr>
        <w:t xml:space="preserve"> programu ISO 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 xml:space="preserve"> se zasílají v termínu stanoveném výzvou k podání žádostí </w:t>
      </w:r>
      <w:r w:rsidRPr="00351FD5">
        <w:rPr>
          <w:b w:val="0"/>
          <w:szCs w:val="24"/>
        </w:rPr>
        <w:t xml:space="preserve">prostřednictvím </w:t>
      </w:r>
      <w:r w:rsidRPr="00B365CE">
        <w:rPr>
          <w:b w:val="0"/>
          <w:szCs w:val="24"/>
        </w:rPr>
        <w:t>dotačního portálu Ministerstva kultury (dále jen „DPMK“) se všemi povinnými přílohami. Žádosti o poskytnutí finančních prostředků z části A programu ISO III-</w:t>
      </w:r>
      <w:r>
        <w:rPr>
          <w:b w:val="0"/>
          <w:szCs w:val="24"/>
        </w:rPr>
        <w:t>výdajový</w:t>
      </w:r>
      <w:r w:rsidRPr="00B365CE">
        <w:rPr>
          <w:b w:val="0"/>
          <w:szCs w:val="24"/>
        </w:rPr>
        <w:t xml:space="preserve">, které podléhají režimu utajení ve stupni „vyhrazené“, se zasílají ve stanoveném termínu prostřednictvím datové schránky Ministerstvu kultury. Žádosti o poskytnutí finančních prostředků </w:t>
      </w:r>
      <w:r w:rsidRPr="00351FD5">
        <w:rPr>
          <w:b w:val="0"/>
          <w:szCs w:val="24"/>
        </w:rPr>
        <w:t>z části F programu ISO III-</w:t>
      </w:r>
      <w:r>
        <w:rPr>
          <w:b w:val="0"/>
          <w:szCs w:val="24"/>
        </w:rPr>
        <w:t>výdajový</w:t>
      </w:r>
      <w:r w:rsidRPr="00351FD5">
        <w:rPr>
          <w:b w:val="0"/>
          <w:szCs w:val="24"/>
        </w:rPr>
        <w:t xml:space="preserve"> se zasílají ve stanoveném termínu poté, co je žadatel k podání žádosti Ministerstvem kultury adresně vyzván. Výzvy k podávání žádostí jsou zveřejněny vždy nejméně v třicetidenním předstihu pro následující kalendářní rok. Uvedení chybných, neúplných nebo nepravdivých </w:t>
      </w:r>
      <w:r w:rsidRPr="0026225F">
        <w:rPr>
          <w:b w:val="0"/>
          <w:szCs w:val="24"/>
        </w:rPr>
        <w:t xml:space="preserve">údajů, nedostačující formální náležitosti v žádosti, stejně jako nezaslání povinných příloh mohou být důvodem k zamítnutí žádosti. </w:t>
      </w:r>
    </w:p>
    <w:p w:rsidR="006E7834" w:rsidRPr="0026225F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6225F">
        <w:rPr>
          <w:b w:val="0"/>
          <w:szCs w:val="24"/>
        </w:rPr>
        <w:t>Po přijetí žádosti o poskytnutí finančních prostředků z části A až D a F programu ISO 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 xml:space="preserve"> </w:t>
      </w:r>
      <w:proofErr w:type="gramStart"/>
      <w:r w:rsidRPr="0026225F">
        <w:rPr>
          <w:b w:val="0"/>
          <w:szCs w:val="24"/>
        </w:rPr>
        <w:t>postupují  OMG</w:t>
      </w:r>
      <w:proofErr w:type="gramEnd"/>
      <w:r w:rsidRPr="0026225F">
        <w:rPr>
          <w:b w:val="0"/>
          <w:szCs w:val="24"/>
        </w:rPr>
        <w:t xml:space="preserve">-OOKS  a OMG-OPS v  souladu s Příkazem ministra č. 19/2023. OMG-OOKS a OMG-OPS před rozhodnutím o poskytnutí finančních prostředků vyhodnocují přístup žadatele k plnění povinností při využívání poskytnutých finančních prostředků </w:t>
      </w:r>
      <w:r w:rsidRPr="001917FC">
        <w:rPr>
          <w:b w:val="0"/>
          <w:szCs w:val="24"/>
        </w:rPr>
        <w:t>v předchozích letech.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jsou žadatelům poskytovány formou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. Finanční prostředky nejsou poskytovány na hrazení ostatních osobních či mzdových nákladů, stravného a k úhradě cestovních nákladů či pohonných hmot, s výjimkou úhrady nákladů dodavatele na přepravu zboží.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Poskytnuté finanční prostředky lze použít jen na stanovený účel. Tento účel je uveden v Rozhodnutí, jehož nedílnou součástí jsou Podmínky čerpání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>. Uvedené dokumenty dále obsahují povinnosti příjemce a podmínky zúčtování poskytnutých finančních prostředků.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Na poskytnutí finančních prostředků není právní nárok.</w:t>
      </w: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952C71" w:rsidRDefault="00952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  <w:szCs w:val="24"/>
        </w:rPr>
        <w:br w:type="page"/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>Poskytování finančních prostředků</w:t>
      </w:r>
      <w:bookmarkStart w:id="4" w:name="_GoBack"/>
      <w:bookmarkEnd w:id="4"/>
      <w:r w:rsidRPr="001917FC">
        <w:rPr>
          <w:b w:val="0"/>
          <w:i/>
          <w:szCs w:val="24"/>
        </w:rPr>
        <w:t xml:space="preserve"> v jednotlivých částech programu </w:t>
      </w:r>
      <w:r w:rsidRPr="0026225F">
        <w:rPr>
          <w:b w:val="0"/>
          <w:i/>
          <w:szCs w:val="24"/>
        </w:rPr>
        <w:t>ISO II</w:t>
      </w:r>
      <w:r>
        <w:rPr>
          <w:b w:val="0"/>
          <w:i/>
          <w:szCs w:val="24"/>
        </w:rPr>
        <w:t>I-výdajový</w:t>
      </w: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Zabezpečení objektů, v nichž jsou uloženy předměty movitého kulturního dědictví, bezpečnostními systémy a mechanickými zábranami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a neinvestiční povahy v této části programu se poskytují na vybavování objektů, v nichž jsou uchovávány sbírky muzejní povahy ve smyslu zákona č. 122/2000 Sb., kulturní památky a národní kulturní památky ve smyslu zákona č. 20/1987 Sb., případně jiné předměty kulturní </w:t>
      </w:r>
      <w:r>
        <w:rPr>
          <w:b w:val="0"/>
          <w:szCs w:val="24"/>
        </w:rPr>
        <w:t>hodnoty mimořádného významu pro </w:t>
      </w:r>
      <w:r w:rsidRPr="001917FC">
        <w:rPr>
          <w:b w:val="0"/>
          <w:szCs w:val="24"/>
        </w:rPr>
        <w:t>historii, literaturu, umění, vědu nebo technik</w:t>
      </w:r>
      <w:r>
        <w:rPr>
          <w:b w:val="0"/>
          <w:szCs w:val="24"/>
        </w:rPr>
        <w:t>u, poplachovým zabezpečovacím a </w:t>
      </w:r>
      <w:r w:rsidRPr="001917FC">
        <w:rPr>
          <w:b w:val="0"/>
          <w:szCs w:val="24"/>
        </w:rPr>
        <w:t>tísňovým systémem (PZTS)</w:t>
      </w:r>
      <w:r>
        <w:rPr>
          <w:b w:val="0"/>
          <w:szCs w:val="24"/>
        </w:rPr>
        <w:t xml:space="preserve">, </w:t>
      </w:r>
      <w:r w:rsidRPr="00CC1449">
        <w:rPr>
          <w:b w:val="0"/>
          <w:szCs w:val="24"/>
        </w:rPr>
        <w:t xml:space="preserve">také označovaným jako elektronický zabezpečovací systém (EZS), elektrickou požární </w:t>
      </w:r>
      <w:r w:rsidRPr="001917FC">
        <w:rPr>
          <w:b w:val="0"/>
          <w:szCs w:val="24"/>
        </w:rPr>
        <w:t xml:space="preserve">signalizací (EPS), </w:t>
      </w:r>
      <w:r w:rsidRPr="00242A70">
        <w:rPr>
          <w:b w:val="0"/>
          <w:color w:val="000000" w:themeColor="text1"/>
          <w:szCs w:val="24"/>
        </w:rPr>
        <w:t>uzavřeným kamerovým okruhem (CCTV), připojením</w:t>
      </w:r>
      <w:r w:rsidRPr="001917FC">
        <w:rPr>
          <w:b w:val="0"/>
          <w:szCs w:val="24"/>
        </w:rPr>
        <w:t xml:space="preserve"> na systém centralizované ochrany Policie ČR (SCO PČR) a pult centralizované ochrany Hasičského záchranného sboru ČR (PCO HZS ČR) a dalším</w:t>
      </w:r>
      <w:r>
        <w:rPr>
          <w:b w:val="0"/>
          <w:szCs w:val="24"/>
        </w:rPr>
        <w:t>i signalizačními, regulačními a </w:t>
      </w:r>
      <w:r w:rsidRPr="001917FC">
        <w:rPr>
          <w:b w:val="0"/>
          <w:szCs w:val="24"/>
        </w:rPr>
        <w:t>komunikačními systémy a mechanickými zábranami. Finanční prostředky se dále poskytují v odůvodněných případech také na havarijní situace a zkvalitňování již instalovaných EZS a EPS a CCTV. Dále pak na opatření a vybavení omezující rizika teroristického útoku.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kvalita a kvantita předmětů movitého kulturního dědictví v objektu uložených, míra rizika napadení objektu, úroveň jeho stávajícího zabezpečení a oprávněnost fi</w:t>
      </w:r>
      <w:r>
        <w:rPr>
          <w:b w:val="0"/>
          <w:szCs w:val="24"/>
        </w:rPr>
        <w:t>nančních požadavků s ohledem na </w:t>
      </w:r>
      <w:r w:rsidRPr="001917FC">
        <w:rPr>
          <w:b w:val="0"/>
          <w:szCs w:val="24"/>
        </w:rPr>
        <w:t>cíl, účel, rozsah a povahu požadovaného zabezpečení.</w:t>
      </w:r>
    </w:p>
    <w:p w:rsidR="006E7834" w:rsidRP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6E7834" w:rsidRDefault="006E7834" w:rsidP="006E78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PZTS/EZS                                         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EPS                                                    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CCTV                                                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připojení na systém CO PČR            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připojení na pult CO HZS ČR           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další signalizační, regulační a komunikační systémy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mechanické zábrany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modernizace instalovaných systémů                                                                          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nastavení opatření k prevenci a pořízení vybavení omezující rizika teroristického </w:t>
      </w:r>
      <w:proofErr w:type="gramStart"/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útoku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  <w:proofErr w:type="gramEnd"/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E7834" w:rsidRPr="006E7834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těchto předmětů za předpokladu, že jsou zároveň vlastníky budovy, ve které mají být zabezpečovací systémy instalovány, nebo s ní hospodaří. V případě, že se jedná o budovu v nájmu, musí nájemní smlouva zajišťovat takovou dobu nájmu, která je nezbytná k řádnému využití a odpisu pořizovaného zabezpečovacího systému.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 realizace projektu zabezpečení včetně výběru vhodného dodavatele je plně v kompetenci a odpovědnosti žadatele.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 xml:space="preserve">Žadatel předloží společně se žádostí také nabídku s položkovým rozpočtem a jednoznačnou specifikací nabízené technologie. Pokud žadatel následně počítá s podáním žádosti na Policii ČR o připojení daného objektu na SCO PČR, předloží též předběžné posouzení navrženého způsobu zabezpečení ze strany Policie ČR.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Udělovatel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 si může vyžádat předložení závazného stanoviska ve smyslu zákona č. 20/1987 Sb. příslušného správního orgánu nebo relevantního dokumentu stavebního úřadu v případě, že zabezpečovaný objekt je kulturní památkou.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zabezpečení objektu, v němž jsou uloženy předměty movitého kulturního dědictví, které jsou majetkem České republiky, mohou být poskytnuty do 100 % výše celkových nákladů na pořízení zabezpečovacího systému nebo jeho zkvalitnění.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FA0CF6" w:rsidRDefault="006E7834" w:rsidP="006E7834">
      <w:pPr>
        <w:pStyle w:val="Odstavecseseznamem"/>
      </w:pPr>
      <w:r w:rsidRPr="00FA0CF6">
        <w:t>Doba udržitelnosti investičních položek je stanovena na 5 let.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5" w:history="1">
        <w:r w:rsidRPr="00FA0CF6">
          <w:rPr>
            <w:rStyle w:val="Hypertextovodkaz"/>
            <w:b w:val="0"/>
            <w:szCs w:val="24"/>
          </w:rPr>
          <w:t>isoa@mkcr.cz</w:t>
        </w:r>
      </w:hyperlink>
      <w:r w:rsidRPr="00FA0CF6">
        <w:rPr>
          <w:b w:val="0"/>
          <w:szCs w:val="24"/>
        </w:rPr>
        <w:t>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Evidence a dokumentace movitého kulturního dědictví</w:t>
      </w: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 na vybavení a provoz pracovišť zajišťujících evidenci a dokumentaci movitého kulturního dědictví v digitální podobě, a to v okruzích:</w:t>
      </w:r>
    </w:p>
    <w:p w:rsidR="006E7834" w:rsidRPr="001917FC" w:rsidRDefault="006E7834" w:rsidP="006E7834">
      <w:pPr>
        <w:pStyle w:val="Zkladntext"/>
        <w:numPr>
          <w:ilvl w:val="0"/>
          <w:numId w:val="24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základní evidence a dokumentace sbírek – tj. pořízení digitální fotodokume</w:t>
      </w:r>
      <w:r>
        <w:rPr>
          <w:b w:val="0"/>
          <w:szCs w:val="24"/>
        </w:rPr>
        <w:t xml:space="preserve">ntace a skenování </w:t>
      </w:r>
      <w:r w:rsidRPr="001917FC">
        <w:rPr>
          <w:b w:val="0"/>
          <w:szCs w:val="24"/>
        </w:rPr>
        <w:t>sbírkových předmětů,</w:t>
      </w:r>
    </w:p>
    <w:p w:rsidR="006E7834" w:rsidRPr="001917FC" w:rsidRDefault="006E7834" w:rsidP="006E7834">
      <w:pPr>
        <w:pStyle w:val="Zkladntext"/>
        <w:numPr>
          <w:ilvl w:val="0"/>
          <w:numId w:val="24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podpora digitalizace.</w:t>
      </w:r>
    </w:p>
    <w:p w:rsidR="006E7834" w:rsidRPr="001917FC" w:rsidRDefault="006E7834" w:rsidP="006E7834">
      <w:pPr>
        <w:pStyle w:val="Zkladntext"/>
        <w:ind w:left="108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Oprávněnými žadateli jsou:</w:t>
      </w:r>
    </w:p>
    <w:p w:rsidR="006E7834" w:rsidRPr="001917FC" w:rsidRDefault="006E7834" w:rsidP="006E7834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Národní památkový ústav, </w:t>
      </w:r>
    </w:p>
    <w:p w:rsidR="006E7834" w:rsidRPr="001917FC" w:rsidRDefault="006E7834" w:rsidP="006E7834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státní příspěvkové </w:t>
      </w:r>
      <w:proofErr w:type="gramStart"/>
      <w:r>
        <w:rPr>
          <w:b w:val="0"/>
          <w:szCs w:val="24"/>
        </w:rPr>
        <w:t xml:space="preserve">organizace - </w:t>
      </w:r>
      <w:r w:rsidRPr="001917FC">
        <w:rPr>
          <w:b w:val="0"/>
          <w:szCs w:val="24"/>
        </w:rPr>
        <w:t>vlastníci</w:t>
      </w:r>
      <w:proofErr w:type="gramEnd"/>
      <w:r w:rsidRPr="001917FC">
        <w:rPr>
          <w:b w:val="0"/>
          <w:szCs w:val="24"/>
        </w:rPr>
        <w:t xml:space="preserve"> a správci sbírek zapsaných v CES, kteří zajišťují činnosti uvedené v § 10 odst. 3 písm. c) zákona č. 122/2000 Sb.</w:t>
      </w:r>
    </w:p>
    <w:p w:rsidR="006E7834" w:rsidRPr="001917FC" w:rsidRDefault="006E7834" w:rsidP="006E7834">
      <w:pPr>
        <w:pStyle w:val="Zkladntext"/>
        <w:ind w:left="75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na základní evidenci a dokumentaci sbírek je kvalita a přehlednost zpracované projektové dokumentace, dále oprávněnost finančních požadavků s ohledem na cíl projektu a </w:t>
      </w:r>
      <w:r>
        <w:rPr>
          <w:b w:val="0"/>
          <w:szCs w:val="24"/>
        </w:rPr>
        <w:t>na </w:t>
      </w:r>
      <w:r w:rsidRPr="001917FC">
        <w:rPr>
          <w:b w:val="0"/>
          <w:szCs w:val="24"/>
        </w:rPr>
        <w:t>charakter technického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přístrojového vybavení a služeb, které mají být pořízeny.</w:t>
      </w:r>
    </w:p>
    <w:p w:rsidR="006E7834" w:rsidRPr="001917FC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na podporu digitalizace je kvalita zpracovaných povinných materiálů – koncepce, vnitřní směrnice k digitalizaci a projektové dokumentace. Dále oprávněnost finančních požadavků s ohledem na cíl, rozsah a povahu digitalizace a charakter technického a přístrojového vybavení a služeb, které mají být pořízeny. </w:t>
      </w:r>
    </w:p>
    <w:p w:rsidR="006E7834" w:rsidRP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6E7834" w:rsidRDefault="006E7834" w:rsidP="006E7834">
      <w:pPr>
        <w:numPr>
          <w:ilvl w:val="0"/>
          <w:numId w:val="23"/>
        </w:numPr>
        <w:spacing w:after="0" w:line="240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6E7834" w:rsidRPr="006E7834" w:rsidRDefault="006E7834" w:rsidP="006E7834">
      <w:pPr>
        <w:numPr>
          <w:ilvl w:val="0"/>
          <w:numId w:val="27"/>
        </w:numPr>
        <w:spacing w:after="0" w:line="240" w:lineRule="auto"/>
        <w:ind w:hanging="101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vybavení a služby potřebné ke zkvalitňování fotografické dokumentace sbírek </w:t>
      </w:r>
    </w:p>
    <w:p w:rsidR="006E7834" w:rsidRPr="006E7834" w:rsidRDefault="006E7834" w:rsidP="006E7834">
      <w:pPr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soubor</w:t>
      </w:r>
    </w:p>
    <w:p w:rsidR="006E7834" w:rsidRPr="006E7834" w:rsidRDefault="006E7834" w:rsidP="006E7834">
      <w:pPr>
        <w:numPr>
          <w:ilvl w:val="0"/>
          <w:numId w:val="27"/>
        </w:numPr>
        <w:spacing w:after="0" w:line="240" w:lineRule="auto"/>
        <w:ind w:hanging="101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vybavení a služby potřebné ke zkvalitňování digitalizace sbírek         soubor</w:t>
      </w:r>
    </w:p>
    <w:p w:rsidR="006E7834" w:rsidRPr="006E7834" w:rsidRDefault="006E7834" w:rsidP="006E7834">
      <w:pPr>
        <w:pStyle w:val="Zkladntext"/>
        <w:ind w:left="426"/>
        <w:jc w:val="both"/>
        <w:rPr>
          <w:b w:val="0"/>
          <w:color w:val="000000" w:themeColor="text1"/>
          <w:szCs w:val="24"/>
        </w:rPr>
      </w:pPr>
    </w:p>
    <w:p w:rsidR="006E7834" w:rsidRPr="00242A70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242A70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color w:val="000000" w:themeColor="text1"/>
          <w:szCs w:val="24"/>
        </w:rPr>
      </w:pPr>
      <w:bookmarkStart w:id="5" w:name="_Hlk203387223"/>
      <w:bookmarkStart w:id="6" w:name="_Hlk203387363"/>
      <w:r w:rsidRPr="00242A70">
        <w:rPr>
          <w:b w:val="0"/>
          <w:color w:val="000000" w:themeColor="text1"/>
          <w:szCs w:val="24"/>
        </w:rPr>
        <w:t xml:space="preserve">Pro žadatele o poskytnutí finančních prostředků na </w:t>
      </w:r>
      <w:r w:rsidRPr="00242A70">
        <w:rPr>
          <w:b w:val="0"/>
          <w:i/>
          <w:color w:val="000000" w:themeColor="text1"/>
          <w:szCs w:val="24"/>
        </w:rPr>
        <w:t>podporu digitalizace</w:t>
      </w:r>
      <w:r w:rsidRPr="00242A70">
        <w:rPr>
          <w:b w:val="0"/>
          <w:color w:val="000000" w:themeColor="text1"/>
          <w:szCs w:val="24"/>
        </w:rPr>
        <w:t xml:space="preserve"> (okruh b) je závazný metodický pokyn Ministerstva kultury k digitalizaci </w:t>
      </w:r>
      <w:r w:rsidRPr="0026225F">
        <w:rPr>
          <w:b w:val="0"/>
          <w:szCs w:val="24"/>
        </w:rPr>
        <w:t>zveřejněný v DPMK</w:t>
      </w:r>
      <w:r w:rsidRPr="00242A70">
        <w:rPr>
          <w:b w:val="0"/>
          <w:color w:val="000000" w:themeColor="text1"/>
          <w:szCs w:val="24"/>
        </w:rPr>
        <w:t xml:space="preserve">. V souladu s tímto metodickým pokynem každý žadatel o </w:t>
      </w:r>
      <w:r>
        <w:rPr>
          <w:b w:val="0"/>
          <w:szCs w:val="24"/>
        </w:rPr>
        <w:t>dotaci</w:t>
      </w:r>
      <w:r w:rsidRPr="00242A70">
        <w:rPr>
          <w:b w:val="0"/>
          <w:color w:val="000000" w:themeColor="text1"/>
          <w:szCs w:val="24"/>
        </w:rPr>
        <w:t xml:space="preserve"> na podporu digitalizace předloží</w:t>
      </w:r>
      <w:r w:rsidRPr="00AC5937">
        <w:rPr>
          <w:b w:val="0"/>
          <w:color w:val="FF000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>vlastní koncepci digitalizace a vnitřní směrnici o provádění dokumentace v digitální podobě.</w:t>
      </w:r>
    </w:p>
    <w:bookmarkEnd w:id="5"/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bookmarkStart w:id="7" w:name="_Hlk203387268"/>
      <w:r w:rsidRPr="001917FC">
        <w:rPr>
          <w:b w:val="0"/>
          <w:szCs w:val="24"/>
        </w:rPr>
        <w:t xml:space="preserve">Žadatelé </w:t>
      </w:r>
      <w:r w:rsidRPr="00242A70">
        <w:rPr>
          <w:b w:val="0"/>
          <w:color w:val="000000" w:themeColor="text1"/>
          <w:szCs w:val="24"/>
        </w:rPr>
        <w:t xml:space="preserve">předkládají žádosti o </w:t>
      </w:r>
      <w:r>
        <w:rPr>
          <w:b w:val="0"/>
          <w:color w:val="000000" w:themeColor="text1"/>
          <w:szCs w:val="24"/>
        </w:rPr>
        <w:t xml:space="preserve">poskytnutí </w:t>
      </w:r>
      <w:r>
        <w:rPr>
          <w:b w:val="0"/>
          <w:szCs w:val="24"/>
        </w:rPr>
        <w:t>dotací</w:t>
      </w:r>
      <w:r w:rsidRPr="00242A70">
        <w:rPr>
          <w:b w:val="0"/>
          <w:color w:val="000000" w:themeColor="text1"/>
          <w:szCs w:val="24"/>
        </w:rPr>
        <w:t xml:space="preserve"> na akce, které</w:t>
      </w:r>
      <w:r w:rsidRPr="001917FC">
        <w:rPr>
          <w:b w:val="0"/>
          <w:szCs w:val="24"/>
        </w:rPr>
        <w:t xml:space="preserve"> budou realizovány jako projekty.  K těmto projektům je nutno vypracovat a předložit projektovou dokumentaci. Ta musí dostatečně průkazným a jasným způsobem objasnit záměry předkladatele a obsahovat návrhy řešení v těchto tematických bodech a okruzích:</w:t>
      </w:r>
    </w:p>
    <w:bookmarkEnd w:id="7"/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název projektu vyjadřující jeho věcný záměr,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současného stavu digitalizace ve vztahu k předkládanému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cílů a témat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plán personálního zajištění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časový a pracovní plán projektu,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technický a technologický plán projektu,     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plán projektu, 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zdůvodnění finančních požadavků,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způsob vyhodnocení a kontroly stanovených cílů projektu ze strany žadatele.  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Při zpracování projektové dokumentace žadatelé použijí formulář </w:t>
      </w:r>
      <w:r>
        <w:rPr>
          <w:b w:val="0"/>
          <w:szCs w:val="24"/>
        </w:rPr>
        <w:t>zveřejněný</w:t>
      </w:r>
      <w:r w:rsidRPr="001917FC">
        <w:rPr>
          <w:b w:val="0"/>
          <w:szCs w:val="24"/>
        </w:rPr>
        <w:t xml:space="preserve"> </w:t>
      </w:r>
      <w:r w:rsidRPr="0026225F">
        <w:rPr>
          <w:b w:val="0"/>
          <w:szCs w:val="24"/>
        </w:rPr>
        <w:t xml:space="preserve">v DPMK. </w:t>
      </w:r>
      <w:r w:rsidRPr="001917FC">
        <w:rPr>
          <w:b w:val="0"/>
          <w:szCs w:val="24"/>
        </w:rPr>
        <w:t xml:space="preserve">I v případě víceletých projektů je potřeba podat vždy novou žádost pro následující kalendářní rok, a to v objemu prostředků, které mají být na příslušnou část projektu v následujícím roce použity.  </w:t>
      </w:r>
    </w:p>
    <w:bookmarkEnd w:id="6"/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tabs>
          <w:tab w:val="num" w:pos="426"/>
        </w:tabs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Pokud jsou požadovány finanční prostředky na nákup položek investiční povahy, bude k žádosti přiložena jejich technická specifikace a zdůvodnění potřeby jejich nákupu. V případě nákupu neinvestičních položek předloží žadatel zdůvodnění potřeby jejich nákupu a, je-li to možné, rovněž jejich technickou specifikaci.</w:t>
      </w:r>
    </w:p>
    <w:p w:rsidR="006E7834" w:rsidRPr="001917FC" w:rsidRDefault="006E7834" w:rsidP="006E7834">
      <w:pPr>
        <w:pStyle w:val="Zkladntext"/>
        <w:tabs>
          <w:tab w:val="num" w:pos="426"/>
        </w:tabs>
        <w:ind w:left="360"/>
        <w:rPr>
          <w:b w:val="0"/>
          <w:szCs w:val="24"/>
          <w:highlight w:val="yellow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Maximální délka jednoho projektu je 5 let. 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</w:t>
      </w:r>
      <w:r>
        <w:rPr>
          <w:b w:val="0"/>
          <w:szCs w:val="24"/>
        </w:rPr>
        <w:t xml:space="preserve">a neinvestiční </w:t>
      </w:r>
      <w:r w:rsidRPr="001917FC">
        <w:rPr>
          <w:b w:val="0"/>
          <w:szCs w:val="24"/>
        </w:rPr>
        <w:t xml:space="preserve">povahy </w:t>
      </w:r>
      <w:r>
        <w:rPr>
          <w:b w:val="0"/>
          <w:szCs w:val="24"/>
        </w:rPr>
        <w:t>z tohoto podprogramu</w:t>
      </w:r>
      <w:r w:rsidRPr="001917FC">
        <w:rPr>
          <w:b w:val="0"/>
          <w:szCs w:val="24"/>
        </w:rPr>
        <w:t xml:space="preserve"> mohou být poskytnuty do 100 % výše celkových nákladů.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23"/>
        </w:numPr>
        <w:ind w:left="0" w:firstLine="0"/>
        <w:jc w:val="both"/>
        <w:rPr>
          <w:b w:val="0"/>
          <w:szCs w:val="24"/>
        </w:rPr>
      </w:pPr>
      <w:r w:rsidRPr="00FA0CF6">
        <w:rPr>
          <w:b w:val="0"/>
          <w:szCs w:val="24"/>
        </w:rPr>
        <w:t>Doba udržitelnosti investičních položek je stanovena na 3 roky.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6" w:history="1">
        <w:r w:rsidRPr="001917FC">
          <w:rPr>
            <w:rStyle w:val="Hypertextovodkaz"/>
            <w:b w:val="0"/>
            <w:szCs w:val="24"/>
          </w:rPr>
          <w:t>isob@mkcr.cz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Výkupy předmětů kulturní hodnoty mimořádného významu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prostředky investiční v této části programu se poskytují na zakoupení předmětů vymezených níže.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je význam, hodnota, kvalita a jedinečnost předmětu akvizice a průkaznost jeho původu.  Dále míra zhodnocení </w:t>
      </w:r>
      <w:r w:rsidRPr="001917FC">
        <w:rPr>
          <w:b w:val="0"/>
          <w:szCs w:val="24"/>
        </w:rPr>
        <w:lastRenderedPageBreak/>
        <w:t>sbírky muzejní povahy z hlediska dlouhodobé koncepce sbírkotvorné činnosti muzea nebo galerie, která se sbírkou hospodaří, míra zhodnocení historických mobiliářů hradů a zámků, míra zhodnocení a přínosu pro specializovaný archiv, zřízený podle § 51 zákona č. 499/2004 Sb. o archivnictví a spisové službě a o změně některých zákonů, ve znění pozdějších předpisů, („dále jen „zákon č. 499/2004 Sb.“). Dále oprávněnost finančních požadavků s ohledem na tržní cenu předmětu(ů) akvizice, pokud ji lze určit či dovodit.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se mohou poskytnout </w:t>
      </w:r>
      <w:r w:rsidRPr="00FA0CF6">
        <w:rPr>
          <w:b w:val="0"/>
          <w:szCs w:val="24"/>
        </w:rPr>
        <w:t>státním příspěvkovým organizacím</w:t>
      </w:r>
      <w:r w:rsidRPr="001917FC">
        <w:rPr>
          <w:b w:val="0"/>
          <w:szCs w:val="24"/>
        </w:rPr>
        <w:t xml:space="preserve">, které hospodaří se sbírkami muzejní povahy ve smyslu zákona č. 122/2000 Sb. registrovanými v CES, Národnímu památkovému ústavu, </w:t>
      </w:r>
      <w:r w:rsidRPr="009F3F76">
        <w:rPr>
          <w:b w:val="0"/>
          <w:szCs w:val="24"/>
        </w:rPr>
        <w:t xml:space="preserve">dalším státním subjektům, které hospodaří se soubory kulturních památek veřejně přístupnými v památkových objektech a  </w:t>
      </w:r>
      <w:r w:rsidRPr="001917FC">
        <w:rPr>
          <w:b w:val="0"/>
          <w:szCs w:val="24"/>
        </w:rPr>
        <w:t>specializovaným archivům zřízeným příspěvkovými organizacemi Ministerstva kultury v souladu s § 51 zákona č. 499/2000 Sb., které nejsou zároveň sbírkami muzejní povahy zapsanými v CES.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4069D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Předmětem nákupu mohou být</w:t>
      </w:r>
    </w:p>
    <w:p w:rsidR="006E7834" w:rsidRPr="00B4069D" w:rsidRDefault="006E7834" w:rsidP="006E7834">
      <w:pPr>
        <w:pStyle w:val="Zkladntext"/>
        <w:rPr>
          <w:b w:val="0"/>
          <w:szCs w:val="24"/>
        </w:rPr>
      </w:pPr>
    </w:p>
    <w:p w:rsidR="006E7834" w:rsidRPr="00B4069D" w:rsidRDefault="006E7834" w:rsidP="006E7834">
      <w:pPr>
        <w:pStyle w:val="Zkladntext"/>
        <w:ind w:left="360"/>
        <w:rPr>
          <w:b w:val="0"/>
          <w:szCs w:val="24"/>
        </w:rPr>
      </w:pPr>
      <w:r w:rsidRPr="00B4069D">
        <w:rPr>
          <w:b w:val="0"/>
          <w:szCs w:val="24"/>
        </w:rPr>
        <w:t>a)</w:t>
      </w:r>
    </w:p>
    <w:p w:rsidR="006E7834" w:rsidRPr="00B4069D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 xml:space="preserve">předměty kulturní hodnoty ve smyslu zákona č. 71/1994 Sb., o prodeji a vývozu předmětů kulturní hodnoty, ve znění pozdějších předpisů, nebo obdobné předměty mimořádného významu, </w:t>
      </w:r>
    </w:p>
    <w:p w:rsidR="006E7834" w:rsidRPr="00B4069D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navržené k prohlášení za kulturní památku nebo národní kulturní památku podle zákona č. 20/1987 Sb.,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prohlášené za kulturní památku nebo národní kulturní památku podle zákona č. 20/1987 Sb., u nichž nedošlo k uplatnění předkupního práva státu podle § 13 zákona</w:t>
      </w:r>
      <w:r w:rsidRPr="001917FC">
        <w:rPr>
          <w:b w:val="0"/>
          <w:szCs w:val="24"/>
        </w:rPr>
        <w:t xml:space="preserve"> č. 20/1987 Sb., a jejichž získání je: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vydaného v restitučním řízení nebo rovnocennou náhradou předmětu vydaného v restitučním řízení,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zásadním zhodnocením sbírky muzejní povahy z hlediska dlouhodobé koncepce sbírkotvorné činnosti muzea nebo galerie, která se sbírkou hospodaří,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náležejícího k původním historickým mobiliářům hradů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zámků nebo rovnocennou náhradou předmětu k těmto mobiliářům prokazatelně náležejícího,</w:t>
      </w:r>
    </w:p>
    <w:p w:rsidR="006E7834" w:rsidRPr="001917FC" w:rsidRDefault="006E7834" w:rsidP="006E7834">
      <w:pPr>
        <w:pStyle w:val="Zkladntext"/>
        <w:ind w:left="72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  <w:r w:rsidRPr="001917FC">
        <w:rPr>
          <w:b w:val="0"/>
          <w:szCs w:val="24"/>
        </w:rPr>
        <w:t xml:space="preserve">      b)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předměty povahy archiválií ve smyslu zákona č. 499/2004 Sb., které zároveň splňují kritéria předmětu kulturní hodnoty, jejichž z</w:t>
      </w:r>
      <w:r>
        <w:rPr>
          <w:b w:val="0"/>
          <w:szCs w:val="24"/>
        </w:rPr>
        <w:t>ískání je zásadním přínosem pro </w:t>
      </w:r>
      <w:r w:rsidRPr="001917FC">
        <w:rPr>
          <w:b w:val="0"/>
          <w:szCs w:val="24"/>
        </w:rPr>
        <w:t>specializovaný archiv, zřízený podle § 51 citovaného zákona příspěvkovou organizací zřízenou Ministerstvem kultury,</w:t>
      </w:r>
    </w:p>
    <w:p w:rsidR="006E7834" w:rsidRPr="001917FC" w:rsidRDefault="006E7834" w:rsidP="006E7834">
      <w:pPr>
        <w:pStyle w:val="Zkladntext"/>
        <w:ind w:left="709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      c)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objekty nebo jejich části, jejichž získání je zásadním přínosem do sbírek muzeí v přírodě nebo muzeí, která mají muzeum v přírodě jako svou organizační složku.</w:t>
      </w:r>
    </w:p>
    <w:p w:rsidR="006E7834" w:rsidRPr="001917FC" w:rsidRDefault="006E7834" w:rsidP="006E7834"/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předloží společně se žádostí také následující povinné přílohy: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zdůvodnění žádosti o poskytnutí finančních prostředků na výkup předmětu, v němž uvede přínos zamýšlené akvizice z hlediska koncepce sbírkotvorné činnosti a významu </w:t>
      </w:r>
      <w:r w:rsidRPr="001917FC">
        <w:rPr>
          <w:b w:val="0"/>
          <w:szCs w:val="24"/>
        </w:rPr>
        <w:lastRenderedPageBreak/>
        <w:t xml:space="preserve">předmětu v jejím kontextu, eventuálně další důvody (kulturní památka, předmět navržený za kulturní památku, </w:t>
      </w:r>
      <w:proofErr w:type="spellStart"/>
      <w:r w:rsidRPr="001917FC">
        <w:rPr>
          <w:b w:val="0"/>
          <w:szCs w:val="24"/>
        </w:rPr>
        <w:t>reakvizice</w:t>
      </w:r>
      <w:proofErr w:type="spellEnd"/>
      <w:r w:rsidRPr="001917FC">
        <w:rPr>
          <w:b w:val="0"/>
          <w:szCs w:val="24"/>
        </w:rPr>
        <w:t xml:space="preserve"> restituovaného předmětu),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trike/>
          <w:szCs w:val="24"/>
        </w:rPr>
      </w:pPr>
      <w:r w:rsidRPr="001917FC">
        <w:rPr>
          <w:b w:val="0"/>
          <w:szCs w:val="24"/>
        </w:rPr>
        <w:t>dostatečně čitelnou a průkaznou fotografickou dokumentaci</w:t>
      </w:r>
      <w:r>
        <w:rPr>
          <w:b w:val="0"/>
          <w:szCs w:val="24"/>
        </w:rPr>
        <w:t>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odborný posudek (osvědčující např. pravost předmětu, dataci, cenové relace na trhu na základě rešerší z aukčních katalogů apod.),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soudně znalecký posudek s finančním ohodnocením jednotlivých předmětů u akvizic, jejichž nákupní cena je 300 tis. Kč a vyšší,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protokol z jednání nákupní komise žádající organizace vždy se stanoviskem k významu získání předmětu a stanoviskem k ceně,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případě, že se jedná o </w:t>
      </w:r>
      <w:proofErr w:type="spellStart"/>
      <w:r w:rsidRPr="001917FC">
        <w:rPr>
          <w:b w:val="0"/>
          <w:szCs w:val="24"/>
        </w:rPr>
        <w:t>reakvizici</w:t>
      </w:r>
      <w:proofErr w:type="spellEnd"/>
      <w:r w:rsidRPr="001917FC">
        <w:rPr>
          <w:b w:val="0"/>
          <w:szCs w:val="24"/>
        </w:rPr>
        <w:t xml:space="preserve"> předmětu, doloží žadatel hodnověrným způsobem, že předmět náležel k původnímu sbírkovému či mobiliárnímu fondu,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 případě, že se jedná o kulturní památku, doloží žadatel rejstříkové číslo kulturní památky nebo kopie rozhodnutí o prohlášení věci za kulturní památku,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se jedná o předmět navržený k prohlášení za kulturní památku, doloží žadatel kopie návrhu na prohlášení věci za kulturní památku.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doklad o původu předmětu. Doklad o původu předmětu může být nahrazen čestným prohlášením, které musí obsahovat: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jméno, příjmení, datum narození, adresu trvalého bydliště nabízejícího,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je jediným a právoplatným majitelem předmětu(ů),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předmět(y) nabídky nejsou zatíženy žádným dluhem či jiným závazkem na něm (nich) váznoucím,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 o</w:t>
      </w:r>
      <w:r>
        <w:rPr>
          <w:b w:val="0"/>
          <w:szCs w:val="24"/>
        </w:rPr>
        <w:t xml:space="preserve"> tom, jakým způsobem předmět(y) </w:t>
      </w:r>
      <w:r w:rsidRPr="001917FC">
        <w:rPr>
          <w:b w:val="0"/>
          <w:szCs w:val="24"/>
        </w:rPr>
        <w:t>nabyl.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zakoupení předmětu do sbírky muzejní povahy nebo k doplnění souborů historických mobiliářů ve vlastnictví České republiky a k zakoupení předmětů povahy archiválií do specializovaného archivu organizace v působnosti Ministerstva kultury mohou být poskytnuty do 100 % výše ceny předmětu.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Po projednání a schválení </w:t>
      </w:r>
      <w:r w:rsidRPr="006E7834">
        <w:rPr>
          <w:b w:val="0"/>
          <w:szCs w:val="24"/>
        </w:rPr>
        <w:t xml:space="preserve">OMG-OPS </w:t>
      </w:r>
      <w:r w:rsidRPr="001917FC">
        <w:rPr>
          <w:b w:val="0"/>
          <w:szCs w:val="24"/>
        </w:rPr>
        <w:t xml:space="preserve">je možno, po řádné administraci prostřednictvím tohoto podprogramu, finančně podpořit nákupy do vlastnictví České republiky na </w:t>
      </w:r>
      <w:proofErr w:type="gramStart"/>
      <w:r w:rsidRPr="001917FC">
        <w:rPr>
          <w:b w:val="0"/>
          <w:szCs w:val="24"/>
        </w:rPr>
        <w:t>aukcích - dražbách</w:t>
      </w:r>
      <w:proofErr w:type="gramEnd"/>
      <w:r w:rsidRPr="001917FC">
        <w:rPr>
          <w:b w:val="0"/>
          <w:szCs w:val="24"/>
        </w:rPr>
        <w:t xml:space="preserve"> uměleckých předmětů, a to maximálně do výše 100 % částky rovnající se ocenění tohoto majetku podle zvláštního právního předpisu a, jde-li o majetek nabývaný v zahraničí, pouze do výše, která je v daném místě a čase obvyklá, doložené posudky soudních znalců.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7" w:history="1">
        <w:r w:rsidRPr="001917FC">
          <w:rPr>
            <w:rStyle w:val="Hypertextovodkaz"/>
            <w:b w:val="0"/>
            <w:szCs w:val="24"/>
          </w:rPr>
          <w:t>isoc@mkcr.cz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Preventivní ochrana před nepříznivými vlivy prostředí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poskytují:</w:t>
      </w:r>
    </w:p>
    <w:p w:rsidR="006E7834" w:rsidRPr="001917FC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na vybavení a zkvalitňování restaurátorských, konzervátorských a preparátorských pracovišť muzeí a galerií uvedených v příloze č. 5 vyhlášky č. 275/2000 Sb., kterou se provádí zákon č.  122/2000 Sb., o ochraně sbírek muzejní povahy a o změně některých dalších zákonů, </w:t>
      </w:r>
    </w:p>
    <w:p w:rsidR="006E7834" w:rsidRPr="003A4291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vybavení depozitářů a stálých expozic, v nichž jsou dlouhodobě uchovávány sbírky zapsané v CES, potřebnou technikou (bezpečnostní vitríny, regály, měřicí přístroje, odvlhčovače, zavlhčovače apod.)</w:t>
      </w:r>
      <w:r>
        <w:rPr>
          <w:b w:val="0"/>
          <w:szCs w:val="24"/>
        </w:rPr>
        <w:t xml:space="preserve">, a </w:t>
      </w:r>
      <w:r w:rsidRPr="003A4291">
        <w:rPr>
          <w:b w:val="0"/>
          <w:szCs w:val="24"/>
        </w:rPr>
        <w:t>na vybavení centrálních depozitářů Národního památkového ústavu, v nichž jsou dlouhodobě uloženy kulturní památky, potřebnou technikou</w:t>
      </w:r>
      <w:r>
        <w:rPr>
          <w:b w:val="0"/>
          <w:szCs w:val="24"/>
        </w:rPr>
        <w:t>,</w:t>
      </w:r>
    </w:p>
    <w:p w:rsidR="006E7834" w:rsidRPr="001917FC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na náročné restaurování, konzervování a preparování sbírkových předmětů ze sbírek zapsaných v CES.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v případě vybavování a zkvalitňování restaurátorských, konzervátorských a preparátorských pracovišť je množství a náročnost odborné pomoci a služeb poskytnutých podle § 10 odst. 1 zákona č. 122/2000 Sb., v případě vybavování a zkvalitňování restaurátorských, konzervátorských a preparátorských pracovišť a vybavování depozitářů a stálých expozic oprávněnost potřeby zařízení/vybavení, jeho vhodnost pro konkrétní muzeum a typ sbírky, míra využití a přiměřenost ceny, v případě vybavování depozitářů a stálých expozic a náročného restaurování, konzervování a preparování sbírkových předmětů rozpracovanost, tj. pokračování akce z předchozích let, a v případě náročného restaurování, konzervování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preparování sbírkových předmětů vhodnost navrhovaných restaurátorských, konzervátorských či preparátorských zásahů s ohledem na povahu, typ a míru poškození předmětů či sbírek a přiměřenost ceny těchto zásahů.</w:t>
      </w:r>
    </w:p>
    <w:p w:rsidR="006E7834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Základní obecné </w:t>
      </w:r>
      <w:r w:rsidRPr="006E7834">
        <w:rPr>
          <w:rFonts w:ascii="Times New Roman" w:hAnsi="Times New Roman"/>
          <w:sz w:val="24"/>
          <w:szCs w:val="24"/>
        </w:rPr>
        <w:t>parametry podprogramu (v měrných jednotkách):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vybavení restaurátorských, konzervátorských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>, preparátorských pracovišť  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vybavení depozitářů a stálých expozic potřebnou technikou                       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vybavení centrálních depozitářů NPÚ potřebnou technikou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náročné restaurování, konzervování nebo preparování                                       soubor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Žadatel o poskytnutí finančních prostředků předloží společně se žádostí také následující povinné přílohy: 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v případě, že jsou požadovány finanční prostředky na nákup položek</w:t>
      </w:r>
      <w:r>
        <w:rPr>
          <w:b w:val="0"/>
          <w:szCs w:val="24"/>
        </w:rPr>
        <w:t xml:space="preserve"> </w:t>
      </w:r>
      <w:r w:rsidRPr="00FA0CF6">
        <w:rPr>
          <w:b w:val="0"/>
          <w:szCs w:val="24"/>
        </w:rPr>
        <w:t>investiční povahy, musí být k žádosti přiložena jejich technická specifikace (např. informační leták výrobce) a zdůvodnění potřeby jejich nákupu,</w:t>
      </w:r>
    </w:p>
    <w:p w:rsidR="006E7834" w:rsidRPr="00FA0CF6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v případě, že jsou požadovány finanční prostředky na nákup zvlhčovačů/odvlhčovačů, musí být k žádosti přiloženy záznamy měření vlhkosti v prostorách, které mají být těmito přístroji vybaveny, a to za uplynulých dvanáct měsíců.   </w:t>
      </w:r>
    </w:p>
    <w:p w:rsidR="006E7834" w:rsidRPr="00FA0CF6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ind w:left="360"/>
        <w:jc w:val="both"/>
        <w:rPr>
          <w:b w:val="0"/>
          <w:szCs w:val="24"/>
        </w:rPr>
      </w:pPr>
      <w:r w:rsidRPr="00FA0CF6">
        <w:rPr>
          <w:b w:val="0"/>
          <w:szCs w:val="24"/>
        </w:rPr>
        <w:t>Žadatel o poskytnutí finančních prostředků na náročné restaurování, konzervování a preparování sbírkových předmětů ze sbírek zapsaných v CES předloží společně se žádostí také následující povinné přílohy: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restaurátorský, konzervátorský nebo preparátorský záměr obsahující identifikaci předmětu nebo souboru předmětů, popis aktuálního stavu, výsledky restaurátorského průzkumu, pokud byl již proveden, návrh restaurátorského, konzervátorského nebo preparátorského postupu;</w:t>
      </w:r>
      <w:r>
        <w:rPr>
          <w:b w:val="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 xml:space="preserve">restaurátorský, konzervátorský nebo preparátorský záměr musí být zpracován jednoznačně identifikovatelným provádějícím restaurátorem, konzervátorem či preparátorem; v případě </w:t>
      </w:r>
      <w:proofErr w:type="spellStart"/>
      <w:r w:rsidRPr="00242A70">
        <w:rPr>
          <w:b w:val="0"/>
          <w:color w:val="000000" w:themeColor="text1"/>
          <w:szCs w:val="24"/>
        </w:rPr>
        <w:t>etapizovaných</w:t>
      </w:r>
      <w:proofErr w:type="spellEnd"/>
      <w:r w:rsidRPr="00242A70">
        <w:rPr>
          <w:b w:val="0"/>
          <w:color w:val="000000" w:themeColor="text1"/>
          <w:szCs w:val="24"/>
        </w:rPr>
        <w:t xml:space="preserve"> restaurátorských prací je nutno uvést počet</w:t>
      </w:r>
      <w:r w:rsidRPr="001917FC">
        <w:rPr>
          <w:b w:val="0"/>
          <w:szCs w:val="24"/>
        </w:rPr>
        <w:t xml:space="preserve"> etap, rozsah prací, které budou v jednotlivých etapách provedeny, a časový rozvrh s termínem ukončení, </w:t>
      </w: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rozpočet restaurátorských prací provádějícího restaurátora; v případě </w:t>
      </w:r>
      <w:proofErr w:type="spellStart"/>
      <w:r w:rsidRPr="001917FC">
        <w:rPr>
          <w:b w:val="0"/>
          <w:szCs w:val="24"/>
        </w:rPr>
        <w:t>etapizovaných</w:t>
      </w:r>
      <w:proofErr w:type="spellEnd"/>
      <w:r w:rsidRPr="001917FC">
        <w:rPr>
          <w:b w:val="0"/>
          <w:szCs w:val="24"/>
        </w:rPr>
        <w:t xml:space="preserve"> restaurátorských prací rozpočet celého restaurátorského zásahu a dílčí rozpočty jednotlivých etap, </w:t>
      </w:r>
    </w:p>
    <w:p w:rsidR="006E7834" w:rsidRPr="00A50BFA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trike/>
          <w:color w:val="000000" w:themeColor="text1"/>
          <w:szCs w:val="24"/>
        </w:rPr>
      </w:pPr>
      <w:r w:rsidRPr="00A50BFA">
        <w:rPr>
          <w:b w:val="0"/>
          <w:color w:val="000000" w:themeColor="text1"/>
          <w:szCs w:val="24"/>
        </w:rPr>
        <w:t>dostatečně průkazná barevná fotodokumentace (může být součástí restaurátorského, konzervátorského nebo preparátorského návrhu),</w:t>
      </w: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u kulturní památky, která je součástí sbírky zapsané v CES, závazné stanovisko v souladu se zákonem č. 20/1987 Sb.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ind w:left="360"/>
        <w:jc w:val="both"/>
        <w:rPr>
          <w:b w:val="0"/>
          <w:strike/>
          <w:color w:val="FF0000"/>
          <w:szCs w:val="24"/>
        </w:rPr>
      </w:pPr>
    </w:p>
    <w:p w:rsidR="006E7834" w:rsidRPr="00A50BFA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color w:val="000000" w:themeColor="text1"/>
          <w:szCs w:val="24"/>
        </w:rPr>
      </w:pPr>
      <w:r w:rsidRPr="00A50BFA">
        <w:rPr>
          <w:b w:val="0"/>
          <w:color w:val="000000" w:themeColor="text1"/>
          <w:szCs w:val="24"/>
        </w:rPr>
        <w:t>Finanční prostředky investiční a neinvestiční povahy</w:t>
      </w:r>
      <w:r>
        <w:rPr>
          <w:b w:val="0"/>
          <w:color w:val="000000" w:themeColor="text1"/>
          <w:szCs w:val="24"/>
        </w:rPr>
        <w:t xml:space="preserve"> z tohoto podprogramu</w:t>
      </w:r>
      <w:r w:rsidRPr="00A50BFA">
        <w:rPr>
          <w:b w:val="0"/>
          <w:color w:val="000000" w:themeColor="text1"/>
          <w:szCs w:val="24"/>
        </w:rPr>
        <w:t xml:space="preserve"> mohou být poskytnuty až do 100 % výše celkových nákladů.</w:t>
      </w:r>
    </w:p>
    <w:p w:rsidR="006E7834" w:rsidRPr="00DE3DCE" w:rsidRDefault="006E7834" w:rsidP="006E7834">
      <w:pPr>
        <w:ind w:left="360"/>
      </w:pPr>
    </w:p>
    <w:p w:rsidR="006E7834" w:rsidRPr="00FA0CF6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Doba udržitelnosti investičních položek je stanovena na 5 let.</w:t>
      </w:r>
    </w:p>
    <w:p w:rsidR="006E7834" w:rsidRPr="00A8462D" w:rsidRDefault="006E7834" w:rsidP="006E7834">
      <w:pPr>
        <w:ind w:left="360"/>
        <w:rPr>
          <w:highlight w:val="green"/>
        </w:rPr>
      </w:pPr>
    </w:p>
    <w:p w:rsidR="006E7834" w:rsidRPr="001917FC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8" w:history="1">
        <w:r w:rsidRPr="001917FC">
          <w:rPr>
            <w:rStyle w:val="Hypertextovodkaz"/>
            <w:b w:val="0"/>
            <w:szCs w:val="24"/>
          </w:rPr>
          <w:t>isod@mkcr.cz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Uplatnění předkupního práva státu podle § 13 zákona č. 20/1987 Sb. a nároku na převedení movitého archeologického nálezu do vlastnictví České republiky podle §</w:t>
      </w:r>
      <w:proofErr w:type="gramStart"/>
      <w:r w:rsidRPr="001917FC">
        <w:rPr>
          <w:b w:val="0"/>
          <w:szCs w:val="24"/>
          <w:u w:val="single"/>
        </w:rPr>
        <w:t>23a</w:t>
      </w:r>
      <w:proofErr w:type="gramEnd"/>
      <w:r w:rsidRPr="001917FC">
        <w:rPr>
          <w:b w:val="0"/>
          <w:szCs w:val="24"/>
          <w:u w:val="single"/>
        </w:rPr>
        <w:t xml:space="preserve"> odst. 4 zákona č. 20/1987 Sb.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i neinvestiční povahy v této části programu se poskytují na zakoupení předmětů vymezených níže.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Administrátorem programu </w:t>
      </w:r>
      <w:r w:rsidRPr="00A50BFA">
        <w:rPr>
          <w:b w:val="0"/>
          <w:color w:val="000000" w:themeColor="text1"/>
        </w:rPr>
        <w:t>134V545</w:t>
      </w:r>
      <w:r w:rsidRPr="00A50BFA">
        <w:rPr>
          <w:b w:val="0"/>
          <w:color w:val="000000" w:themeColor="text1"/>
          <w:szCs w:val="24"/>
        </w:rPr>
        <w:t xml:space="preserve"> – ISO III/E </w:t>
      </w:r>
      <w:r w:rsidRPr="001917FC">
        <w:rPr>
          <w:b w:val="0"/>
          <w:szCs w:val="24"/>
        </w:rPr>
        <w:t>je OPP. Ten zajišťuje uplatnění předkupního práva státu a realizaci výkupu a převedení movitého archeologického nálezu do vlastnictví České republiky, a to i v případě,</w:t>
      </w:r>
      <w:r>
        <w:rPr>
          <w:b w:val="0"/>
          <w:szCs w:val="24"/>
        </w:rPr>
        <w:t xml:space="preserve"> vykupuje-</w:t>
      </w:r>
      <w:r w:rsidRPr="001917FC">
        <w:rPr>
          <w:b w:val="0"/>
          <w:szCs w:val="24"/>
        </w:rPr>
        <w:t>li se pro jiný organizační útvar Ministerstva kultury na základě jejich pokynu. V tomto případě však finanční prostředky pro výkup daného předmětu zajistí příslušný útvar, do je</w:t>
      </w:r>
      <w:r>
        <w:rPr>
          <w:b w:val="0"/>
          <w:szCs w:val="24"/>
        </w:rPr>
        <w:t>hož gesce spadá organizace, pro </w:t>
      </w:r>
      <w:r w:rsidRPr="001917FC">
        <w:rPr>
          <w:b w:val="0"/>
          <w:szCs w:val="24"/>
        </w:rPr>
        <w:t>niž se výkup realizuje.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Předmětem výkupu (převedení do vlastnictví České republiky) budou:</w:t>
      </w:r>
    </w:p>
    <w:p w:rsidR="006E7834" w:rsidRDefault="006E7834" w:rsidP="006E7834">
      <w:pPr>
        <w:pStyle w:val="Zkladntext"/>
        <w:ind w:left="709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4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movité věci, popřípadě jejich soubory, prohlášené za kulturní památky podle zákona č. 20/1987 Sb.,</w:t>
      </w:r>
    </w:p>
    <w:p w:rsidR="006E7834" w:rsidRPr="001917FC" w:rsidRDefault="006E7834" w:rsidP="006E7834">
      <w:pPr>
        <w:pStyle w:val="Zkladntext"/>
        <w:numPr>
          <w:ilvl w:val="0"/>
          <w:numId w:val="14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movité věci, popřípadě jejich soubory, prohlášené za národní kulturní památky podle zákona č. 20/1987 Sb.,</w:t>
      </w:r>
    </w:p>
    <w:p w:rsidR="006E7834" w:rsidRPr="001917FC" w:rsidRDefault="006E7834" w:rsidP="006E7834">
      <w:pPr>
        <w:numPr>
          <w:ilvl w:val="0"/>
          <w:numId w:val="14"/>
        </w:numPr>
        <w:spacing w:after="0" w:line="240" w:lineRule="auto"/>
        <w:ind w:left="709" w:hanging="283"/>
      </w:pPr>
      <w:r w:rsidRPr="001917FC">
        <w:t>archeologické nálezy ve smyslu §23 zákona č. 20/1987 Sb.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jsou primárně určeny pro výkup věcí k doplnění souborů historických mobiliářů, zejména hradů a zámků s příslušností hospodařit pro Národní památkový ústav, na zakoupení předmětů do sbírky muzejní povahy nebo k zakoupení významných předmětů pro organizace v působnosti Ministerstva kultury. Z pohledu státní památkové péče by se mělo jednat především o: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7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předměty, které jsou stěžejní pro památkové objekty Národního památkového ústavu (adekvátní náhrada za nedochované původní předměty, sbírky aj.),</w:t>
      </w:r>
    </w:p>
    <w:p w:rsidR="006E7834" w:rsidRPr="001917FC" w:rsidRDefault="006E7834" w:rsidP="006E7834">
      <w:pPr>
        <w:pStyle w:val="Zkladntext"/>
        <w:numPr>
          <w:ilvl w:val="0"/>
          <w:numId w:val="16"/>
        </w:numPr>
        <w:tabs>
          <w:tab w:val="num" w:pos="709"/>
        </w:tabs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mimořádné a významné akvizice pro ostatní státní organizace v gesci Ministerstva kultury.</w:t>
      </w:r>
    </w:p>
    <w:p w:rsidR="006E7834" w:rsidRPr="001917FC" w:rsidRDefault="006E7834" w:rsidP="006E7834">
      <w:pPr>
        <w:ind w:left="426"/>
        <w:jc w:val="both"/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 w:hanging="284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OPP jako administrátor projektu uplatní předkupní právo státu k předmětu za cenu stanovenou dle § 13 odst. 2 zákona č. 20/1987 Sb. V případě, že předkladatel nabídky </w:t>
      </w:r>
      <w:r w:rsidRPr="001917FC">
        <w:rPr>
          <w:b w:val="0"/>
          <w:szCs w:val="24"/>
        </w:rPr>
        <w:lastRenderedPageBreak/>
        <w:t xml:space="preserve">nedoloží stanovení ceny výkupu dle § 13 odst. 2 zákona č. 20/1987 Sb. nebo bude-li se jevit cena jako výrazně nadhodnocená, zajistí znalecký posudek o ceně administrátor (OPP). 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Příjemce, tedy subjekt, pro nějž se předmětná kulturní památka nebo movitý archeologický nález vykupuje (převádí do majetku České republiky), předloží v předem stanoveném termínu po realizaci výkupu (nejpozději však do konce příslušného kalendářního roku) zprávu o prezentaci dotčeného předmětu (kulturní památky). Tato zpráva musí obsahovat: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inventární číslo přidělené vykoupené věci (slouží jako doklad zapsání do mobiliárního fondu), nebo přírůstkové číslo, v případě výkupu předmětu do sbírky v CES,</w:t>
      </w: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vypořádání celkové částky výkupu dle kupní smlouvy (doklad o úhradě např. formou výpisu z účtu apod.),</w:t>
      </w: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popis využití dané věci včetně fotografické dokumentace jejího umístění.</w:t>
      </w:r>
    </w:p>
    <w:p w:rsidR="006E7834" w:rsidRPr="001917FC" w:rsidRDefault="006E7834" w:rsidP="006E7834">
      <w:pPr>
        <w:ind w:left="426"/>
        <w:jc w:val="both"/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pro výkup předmětů uplatněných dle § 13 zákona č. 20/1987 Sb. (předkupní právo státu), mohou být poskytnuty v plné výši, tedy až do 100 % nákladů.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prostředky, určené na převedení vlastnictví archeologického nálezu a na úhradu nutných nákladů vzniklých obcím a krajům v případě převodu vlastnictví movitých archeologických nálezů do vlastnictví České republiky podle § </w:t>
      </w:r>
      <w:proofErr w:type="gramStart"/>
      <w:r w:rsidRPr="001917FC">
        <w:rPr>
          <w:b w:val="0"/>
          <w:szCs w:val="24"/>
        </w:rPr>
        <w:t>23a</w:t>
      </w:r>
      <w:proofErr w:type="gramEnd"/>
      <w:r w:rsidRPr="001917FC">
        <w:rPr>
          <w:b w:val="0"/>
          <w:szCs w:val="24"/>
        </w:rPr>
        <w:t xml:space="preserve"> odst. 4 zákona č. 20/1987 Sb., o státní památkové péči, se v souladu s výše uvedeným ustanovením poskytují v plné výši.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 xml:space="preserve">Realizace nároků na navracení nezákonně vyvezeného movitého kulturního dědictví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25"/>
        </w:numPr>
        <w:ind w:hanging="426"/>
        <w:jc w:val="both"/>
        <w:rPr>
          <w:b w:val="0"/>
          <w:szCs w:val="24"/>
        </w:rPr>
      </w:pPr>
      <w:r w:rsidRPr="0037633B">
        <w:rPr>
          <w:b w:val="0"/>
          <w:szCs w:val="24"/>
        </w:rPr>
        <w:t xml:space="preserve">Finanční prostředky investiční a neinvestiční povahy v této části programu se poskytují </w:t>
      </w:r>
      <w:r w:rsidRPr="00FA0CF6">
        <w:rPr>
          <w:b w:val="0"/>
          <w:szCs w:val="24"/>
        </w:rPr>
        <w:t xml:space="preserve">vlastníkům předmětů movitého kulturního dědictví nebo jimi pověřeným správcům postiženým trestnou činností, jejichž kulturní statky byly odcizeny a po odcizení nelegálně vyvezeny z území České republiky, a to v případě, kdy je zapotřebí kompenzovat vynaložené náklady po dohodě s držitelem kulturního statku, v případě, kdy je pro realizaci navrácení nezbytné kompenzovat náklady vzniklé orgánům cizích států v souvislosti s opatřeními pro zachování kulturního statku, a v případě, kdy není možné postupovat podle právní úpravy dané zejména Směrnicí Evropského parlamentu a Rady 2014/60/EU ze dne 15. května 2014 o navracení kulturních statků neoprávněně vyvezených z území členského státu a o změně </w:t>
      </w:r>
      <w:r w:rsidRPr="0037633B">
        <w:rPr>
          <w:b w:val="0"/>
          <w:szCs w:val="24"/>
        </w:rPr>
        <w:t xml:space="preserve">nařízení (EU) č. 1024/2012 (přepracované znění), resp. Směrnicí Rady 93/7/EHS ze dne 15. března 1993 o navracení kulturních statků neoprávněně vyvezených z území členského státu, a jejich národními transpozičními předpisy, případně též dle dalších mezinárodních smluv, jimiž je Česká republika vázána, nebo v případě, kdy by takový postup nebyl účelný a hospodárný, a je tedy v zájmu zachování celistvosti národního kulturního dědictví podpořit realizaci nároku na navrácení kulturního statku. </w:t>
      </w:r>
    </w:p>
    <w:p w:rsidR="006E7834" w:rsidRPr="001917FC" w:rsidRDefault="006E7834" w:rsidP="006E7834">
      <w:pPr>
        <w:pStyle w:val="Zkladntext"/>
        <w:ind w:left="72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je skutečnost, že odcizený předmět nebo soubor předmětů je kulturním statkem ve smyslu § 2 odst. 1 zákona č. 101/2001 Sb., o navracení nezákonně vyvezených kulturních statků, ve znění pozdějších předpisů, (dále jen „zákon č. 101/2001 Sb.“) a že Ministerstvo kultury jako příslušný ústřední orgán provedlo jednoznačné ztotožnění nezákonně vyvezeného k</w:t>
      </w:r>
      <w:r>
        <w:rPr>
          <w:b w:val="0"/>
          <w:szCs w:val="24"/>
        </w:rPr>
        <w:t>ulturního statku. Podmínkou pro </w:t>
      </w:r>
      <w:r w:rsidRPr="001917FC">
        <w:rPr>
          <w:b w:val="0"/>
          <w:szCs w:val="24"/>
        </w:rPr>
        <w:t xml:space="preserve">poskytnutí </w:t>
      </w:r>
      <w:r>
        <w:rPr>
          <w:b w:val="0"/>
          <w:szCs w:val="24"/>
        </w:rPr>
        <w:lastRenderedPageBreak/>
        <w:t>finan</w:t>
      </w:r>
      <w:r w:rsidRPr="001917FC">
        <w:rPr>
          <w:b w:val="0"/>
          <w:szCs w:val="24"/>
        </w:rPr>
        <w:t>čních prostředků je existence vyjádření relevantního subjektu participujícího na výkonu agendy navracení kulturních statků, že stávající držitel</w:t>
      </w:r>
      <w:r w:rsidRPr="00D6496C"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>prokázal, že je držitelem v dobré víře, a že při nabytí kulturního statku vynaložil náležitou péči.</w:t>
      </w:r>
      <w:r>
        <w:rPr>
          <w:b w:val="0"/>
          <w:szCs w:val="24"/>
        </w:rPr>
        <w:t xml:space="preserve"> </w:t>
      </w:r>
      <w:r w:rsidRPr="00A50BFA">
        <w:rPr>
          <w:b w:val="0"/>
          <w:color w:val="000000" w:themeColor="text1"/>
          <w:szCs w:val="24"/>
        </w:rPr>
        <w:t xml:space="preserve">V případech kompenzace nákladů vzniklých orgánům cizích států je podmínkou vydané rozhodnutí tohoto orgánu, resp. jeho ekvivalent; v těchto případech je dále možné nahradit jednoznačné ztotožnění nezákonně vyvezeného kulturního statku relevantní dokumentací orgánu cizího státu. Dále </w:t>
      </w:r>
      <w:r w:rsidRPr="001917FC">
        <w:rPr>
          <w:b w:val="0"/>
          <w:szCs w:val="24"/>
        </w:rPr>
        <w:t>se hodnotí přiměřenost ceny kulturního statku s ohledem na finanční možnosti dotačního podprogramu.</w:t>
      </w:r>
    </w:p>
    <w:p w:rsidR="006E7834" w:rsidRPr="001917FC" w:rsidRDefault="006E7834" w:rsidP="006E7834">
      <w:pPr>
        <w:pStyle w:val="Zkladntext"/>
        <w:ind w:left="72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V případech, kdy není možno uplatnit nárok na navrácení nezákonně vyvezeného kulturního statku způsobem stanoveným zákonem č. 101/2001 Sb., případně prostřednictvím mezinárodní smlouvy, jíž je Česká republika a žádaný stát vázána, například podle Úmluvy o opatřeních k zákazu a zamezení nedovoleného dovozu, vývozu a převodu vlastnictví kulturních statků (UNESCO 1970), zejména z důvodu faktické nemožnosti prokázání nelegálního vývozu kulturního statku v období stanoveném příslušnou právní úpravou, použije se ustanovení odst. 2 přiměřeně. Jednoznačné ztotožnění nezákonně vyvezeného kulturního statku Ministerstvem kultury musí být provedeno vždy.</w:t>
      </w: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se poskytují </w:t>
      </w:r>
      <w:r w:rsidRPr="00A50BFA">
        <w:rPr>
          <w:b w:val="0"/>
          <w:color w:val="000000" w:themeColor="text1"/>
          <w:szCs w:val="24"/>
        </w:rPr>
        <w:t xml:space="preserve">subjektům postiženým trestnou činností </w:t>
      </w:r>
      <w:r w:rsidRPr="001917FC">
        <w:rPr>
          <w:b w:val="0"/>
          <w:szCs w:val="24"/>
        </w:rPr>
        <w:t>za předpokladu, že odcizený předmět nebo soubor předmětů je kulturním statkem ve smyslu zákona č.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101/2001 Sb.</w:t>
      </w:r>
    </w:p>
    <w:p w:rsidR="006E7834" w:rsidRPr="001917FC" w:rsidRDefault="006E7834" w:rsidP="006E7834">
      <w:pPr>
        <w:pStyle w:val="Zkladntext"/>
        <w:ind w:left="426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Žadatel předloží společně se žádostí následující povinné přílohy: doklad o vlastnictví odcizeného předmětu nebo souboru předmětů (výpis z inventárních knih, MONUMNET apod.), doklad o odcizení (např. záznam z PSEUD, WOA). </w:t>
      </w:r>
      <w:r w:rsidRPr="00A50BFA">
        <w:rPr>
          <w:b w:val="0"/>
          <w:color w:val="000000" w:themeColor="text1"/>
          <w:szCs w:val="24"/>
        </w:rPr>
        <w:t xml:space="preserve">OMG-OOKS </w:t>
      </w:r>
      <w:r w:rsidRPr="001917FC">
        <w:rPr>
          <w:b w:val="0"/>
          <w:szCs w:val="24"/>
        </w:rPr>
        <w:t xml:space="preserve">jako administrátor projektu může dále v rámci vyřizování žádosti o poskytnutí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 požadovat další př</w:t>
      </w:r>
      <w:r>
        <w:rPr>
          <w:b w:val="0"/>
          <w:szCs w:val="24"/>
        </w:rPr>
        <w:t>ílohy, například návrh dohody o </w:t>
      </w:r>
      <w:r w:rsidRPr="001917FC">
        <w:rPr>
          <w:b w:val="0"/>
          <w:szCs w:val="24"/>
        </w:rPr>
        <w:t xml:space="preserve">narovnání mezi žadatelem a stávajícím držitelem.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realizaci nároků na navracení nezákonně vyvezeného movitého kulturního dědictví mohou být poskytnuty do 100 % výše celkových nákladů</w:t>
      </w:r>
      <w:r>
        <w:rPr>
          <w:b w:val="0"/>
          <w:szCs w:val="24"/>
        </w:rPr>
        <w:t>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A50BFA">
        <w:rPr>
          <w:b w:val="0"/>
          <w:szCs w:val="24"/>
        </w:rPr>
        <w:t xml:space="preserve">Příjemce </w:t>
      </w:r>
      <w:r>
        <w:rPr>
          <w:b w:val="0"/>
          <w:szCs w:val="24"/>
        </w:rPr>
        <w:t>dotace</w:t>
      </w:r>
      <w:r w:rsidRPr="00A50BFA">
        <w:rPr>
          <w:b w:val="0"/>
          <w:szCs w:val="24"/>
        </w:rPr>
        <w:t xml:space="preserve"> bez zbytečného odkladu po navrácení kulturního statku podá k Ministerstvu kultury návrh na prohlášení kulturního statku kulturní památkou podle příslušné právní úpravy. </w:t>
      </w:r>
    </w:p>
    <w:p w:rsid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III.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Sledování a kontrola čerpání finančních prostředků poskytnutých 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 z částí A až D a F programu</w:t>
      </w:r>
    </w:p>
    <w:p w:rsidR="006E7834" w:rsidRPr="001917FC" w:rsidRDefault="006E7834" w:rsidP="006E7834">
      <w:pPr>
        <w:pStyle w:val="Zkladntext"/>
        <w:rPr>
          <w:i/>
          <w:szCs w:val="24"/>
        </w:rPr>
      </w:pPr>
    </w:p>
    <w:p w:rsidR="006E7834" w:rsidRPr="001917FC" w:rsidRDefault="006E7834" w:rsidP="006E7834">
      <w:pPr>
        <w:pStyle w:val="Zkladntext"/>
        <w:rPr>
          <w:i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Příjemce finančních prostředků státního rozpočtu podléhá kontrole hospodaření podle zákona č. 218/2000 Sb., o rozpočtových pravidlech, ve znění pozdějších předpisů, zákona č. 320/2001 Sb., o finanční kontrole ve veřejné správě a o změně některých zákonů, ve znění pozdějších předpisů, dále podle zákona č. 456/2011 Sb., o Finanční správě České republiky, </w:t>
      </w:r>
      <w:r w:rsidRPr="00FA0CF6">
        <w:rPr>
          <w:b w:val="0"/>
          <w:szCs w:val="24"/>
        </w:rPr>
        <w:lastRenderedPageBreak/>
        <w:t>ve znění pozdějších předpisů, podle zákona č. 280/2009 Sb., daňový řád, ve znění pozdějších předpisů, dále podle zákona č. 166/1993 Sb., o Nejvyšším kontrolním úřadu, ve znění pozdějších předpisů, a podle zákona č. 255/2012 Sb., o kontrole. Sbírkotvorné instituce podléhají kontrole podle zákona č. 122/2000 Sb.  Příjemce neprodleně poskytne kontrolnímu orgánu pro potřeby kontroly vyžádané podklady a informace a umožní</w:t>
      </w:r>
      <w:r w:rsidRPr="001917FC">
        <w:rPr>
          <w:b w:val="0"/>
          <w:szCs w:val="24"/>
        </w:rPr>
        <w:t xml:space="preserve"> pověřeným pracovníkům kontrolního orgánu vstup do svých objektů a na své pozemky.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365CE" w:rsidRDefault="006E7834" w:rsidP="006E7834">
      <w:pPr>
        <w:pStyle w:val="Styl3"/>
        <w:numPr>
          <w:ilvl w:val="0"/>
          <w:numId w:val="13"/>
        </w:numPr>
        <w:rPr>
          <w:sz w:val="24"/>
          <w:szCs w:val="24"/>
        </w:rPr>
      </w:pPr>
      <w:bookmarkStart w:id="8" w:name="_Hlk203391236"/>
      <w:r w:rsidRPr="001917FC">
        <w:rPr>
          <w:sz w:val="24"/>
          <w:szCs w:val="24"/>
        </w:rPr>
        <w:t>Příjemce finančních prostředků provede závěrečn</w:t>
      </w:r>
      <w:r>
        <w:rPr>
          <w:sz w:val="24"/>
          <w:szCs w:val="24"/>
        </w:rPr>
        <w:t>é vyhodnocení akce do 14 dní po </w:t>
      </w:r>
      <w:r w:rsidRPr="001917FC">
        <w:rPr>
          <w:sz w:val="24"/>
          <w:szCs w:val="24"/>
        </w:rPr>
        <w:t xml:space="preserve">ukončení jejího financování, nejpozději však do data uvedeného v Podmínkách čerpání </w:t>
      </w:r>
      <w:r>
        <w:rPr>
          <w:sz w:val="24"/>
          <w:szCs w:val="24"/>
        </w:rPr>
        <w:t>dotace</w:t>
      </w:r>
      <w:r w:rsidRPr="001917FC">
        <w:rPr>
          <w:sz w:val="24"/>
          <w:szCs w:val="24"/>
        </w:rPr>
        <w:t xml:space="preserve"> zašle věcné organizační jednotce podklady a dokumenty uvedené </w:t>
      </w:r>
      <w:proofErr w:type="gramStart"/>
      <w:r w:rsidRPr="001917FC">
        <w:rPr>
          <w:sz w:val="24"/>
          <w:szCs w:val="24"/>
        </w:rPr>
        <w:t>v  Podmínkách</w:t>
      </w:r>
      <w:proofErr w:type="gramEnd"/>
      <w:r w:rsidRPr="001917FC">
        <w:rPr>
          <w:sz w:val="24"/>
          <w:szCs w:val="24"/>
        </w:rPr>
        <w:t xml:space="preserve"> </w:t>
      </w:r>
      <w:r w:rsidRPr="00B365CE">
        <w:rPr>
          <w:sz w:val="24"/>
          <w:szCs w:val="24"/>
        </w:rPr>
        <w:t>čerpání dotace, a to prostřednictvím DPMK, v případě podprogramu A datovou schránkou. Vyúčtování poskytnutých finančních prostředků provede žadatel na příslušném formuláři uveřejněném v DPMK</w:t>
      </w:r>
      <w:r w:rsidRPr="00B365CE">
        <w:t xml:space="preserve"> </w:t>
      </w:r>
      <w:r w:rsidRPr="00B365CE">
        <w:rPr>
          <w:sz w:val="24"/>
          <w:szCs w:val="24"/>
        </w:rPr>
        <w:t>nebo na webových stránkách Ministerstva kultury.</w:t>
      </w:r>
    </w:p>
    <w:p w:rsidR="006E7834" w:rsidRPr="00E45B94" w:rsidRDefault="006E7834" w:rsidP="006E7834">
      <w:pPr>
        <w:pStyle w:val="Styl3"/>
        <w:numPr>
          <w:ilvl w:val="0"/>
          <w:numId w:val="0"/>
        </w:numPr>
        <w:ind w:left="360"/>
        <w:rPr>
          <w:sz w:val="24"/>
          <w:szCs w:val="24"/>
        </w:rPr>
      </w:pPr>
    </w:p>
    <w:bookmarkEnd w:id="8"/>
    <w:p w:rsidR="006E7834" w:rsidRPr="00E45B94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Národní památkový </w:t>
      </w:r>
      <w:r w:rsidRPr="00A50BFA">
        <w:rPr>
          <w:b w:val="0"/>
          <w:color w:val="000000" w:themeColor="text1"/>
          <w:szCs w:val="24"/>
        </w:rPr>
        <w:t xml:space="preserve">ústav zašle </w:t>
      </w:r>
      <w:r w:rsidRPr="001917FC">
        <w:rPr>
          <w:b w:val="0"/>
          <w:szCs w:val="24"/>
        </w:rPr>
        <w:t>společně se zprávou také seznam dokumentovaných lokalit.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365CE" w:rsidRDefault="006E7834" w:rsidP="006E7834">
      <w:pPr>
        <w:pStyle w:val="Styl3"/>
        <w:rPr>
          <w:sz w:val="24"/>
          <w:szCs w:val="24"/>
        </w:rPr>
      </w:pPr>
      <w:r w:rsidRPr="00B365CE">
        <w:rPr>
          <w:sz w:val="24"/>
          <w:szCs w:val="24"/>
        </w:rPr>
        <w:t>V případě, že přidělené finanční prostředky nebyly použity nebo byly použity jen částečně, je příjemce povinen neprodleně tuto skutečnost prostřednictvím DPMK bezodkladně oznámit a do 30 dnů od data tohoto oznámení peněžní prostředky nebo jejich poměrnou část vrátit. V případě podprogramu A tak příjemce učiní prostřednictvím datové schránky MK.</w:t>
      </w:r>
    </w:p>
    <w:p w:rsidR="006E7834" w:rsidRPr="00A50BFA" w:rsidRDefault="006E7834" w:rsidP="006E7834">
      <w:pPr>
        <w:pStyle w:val="Zkladntext"/>
        <w:ind w:left="360" w:hanging="360"/>
        <w:rPr>
          <w:color w:val="000000" w:themeColor="text1"/>
          <w:szCs w:val="24"/>
        </w:rPr>
      </w:pPr>
    </w:p>
    <w:p w:rsidR="006E7834" w:rsidRPr="00A50BFA" w:rsidRDefault="006E7834" w:rsidP="006E7834">
      <w:pPr>
        <w:pStyle w:val="Styl3"/>
        <w:rPr>
          <w:color w:val="000000" w:themeColor="text1"/>
          <w:sz w:val="24"/>
          <w:szCs w:val="24"/>
        </w:rPr>
      </w:pPr>
      <w:r w:rsidRPr="00A50BFA">
        <w:rPr>
          <w:color w:val="000000" w:themeColor="text1"/>
          <w:sz w:val="24"/>
          <w:szCs w:val="24"/>
        </w:rPr>
        <w:t xml:space="preserve">Pokud dojde v průběhu realizace akce k úspoře finančních prostředků, je příjemce povinen zachovat původní poměr vlastního podílu vůči </w:t>
      </w:r>
      <w:r>
        <w:rPr>
          <w:sz w:val="24"/>
          <w:szCs w:val="24"/>
        </w:rPr>
        <w:t>dotaci</w:t>
      </w:r>
      <w:r w:rsidRPr="00206E75">
        <w:rPr>
          <w:color w:val="000000" w:themeColor="text1"/>
          <w:sz w:val="24"/>
          <w:szCs w:val="24"/>
        </w:rPr>
        <w:t xml:space="preserve">. Není-li v podmínkách čerpání </w:t>
      </w:r>
      <w:r>
        <w:rPr>
          <w:sz w:val="24"/>
          <w:szCs w:val="24"/>
        </w:rPr>
        <w:t>dotace</w:t>
      </w:r>
      <w:r w:rsidRPr="00206E75">
        <w:rPr>
          <w:color w:val="000000" w:themeColor="text1"/>
          <w:sz w:val="24"/>
          <w:szCs w:val="24"/>
        </w:rPr>
        <w:t xml:space="preserve"> uvedeno jinak, musí o případné využití</w:t>
      </w:r>
      <w:r w:rsidRPr="00A50BFA">
        <w:rPr>
          <w:color w:val="000000" w:themeColor="text1"/>
          <w:sz w:val="24"/>
          <w:szCs w:val="24"/>
        </w:rPr>
        <w:t xml:space="preserve"> uspořených prostředků </w:t>
      </w:r>
      <w:r>
        <w:rPr>
          <w:sz w:val="24"/>
          <w:szCs w:val="24"/>
        </w:rPr>
        <w:t>dotace</w:t>
      </w:r>
      <w:r w:rsidRPr="00206E75">
        <w:rPr>
          <w:color w:val="000000" w:themeColor="text1"/>
          <w:sz w:val="24"/>
          <w:szCs w:val="24"/>
        </w:rPr>
        <w:t xml:space="preserve"> </w:t>
      </w:r>
      <w:r w:rsidRPr="00A50BFA">
        <w:rPr>
          <w:color w:val="000000" w:themeColor="text1"/>
          <w:sz w:val="24"/>
          <w:szCs w:val="24"/>
        </w:rPr>
        <w:t xml:space="preserve">v jiných částech akce příjemce </w:t>
      </w:r>
      <w:r>
        <w:rPr>
          <w:sz w:val="24"/>
          <w:szCs w:val="24"/>
        </w:rPr>
        <w:t>dotace</w:t>
      </w:r>
      <w:r w:rsidRPr="00A50BFA">
        <w:rPr>
          <w:color w:val="000000" w:themeColor="text1"/>
          <w:sz w:val="24"/>
          <w:szCs w:val="24"/>
        </w:rPr>
        <w:t xml:space="preserve"> požádat OMG-OOKS/OMG-OPS. </w:t>
      </w:r>
    </w:p>
    <w:p w:rsidR="006E7834" w:rsidRPr="00A50BFA" w:rsidRDefault="006E7834" w:rsidP="006E7834">
      <w:pPr>
        <w:pStyle w:val="Zkladntext"/>
      </w:pPr>
    </w:p>
    <w:p w:rsidR="006E7834" w:rsidRPr="006E7834" w:rsidRDefault="006E7834" w:rsidP="006E7834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7. Pro odvod sankcí za porušení rozpočtové kázně ve smyslu § 44 zákona č. 218/2000 Sb., o rozpočtových pravidlech a o změně některých souvisejících zákonů, ve znění pozdějších předpisů, slouží účty příslušných finančních úřadů.</w:t>
      </w:r>
    </w:p>
    <w:p w:rsid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IV.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>Sledování a kontrola čerpání finančních prostředků poskytnutých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z části E programu 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</w:p>
    <w:p w:rsidR="006E7834" w:rsidRPr="001917FC" w:rsidRDefault="006E7834" w:rsidP="006E7834">
      <w:pPr>
        <w:pStyle w:val="Styl3"/>
        <w:numPr>
          <w:ilvl w:val="0"/>
          <w:numId w:val="20"/>
        </w:numPr>
        <w:rPr>
          <w:sz w:val="24"/>
          <w:szCs w:val="24"/>
        </w:rPr>
      </w:pPr>
      <w:r w:rsidRPr="001917FC">
        <w:rPr>
          <w:sz w:val="24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6E7834" w:rsidRPr="001917FC" w:rsidRDefault="006E7834" w:rsidP="006E7834">
      <w:pPr>
        <w:pStyle w:val="Styl3"/>
        <w:numPr>
          <w:ilvl w:val="0"/>
          <w:numId w:val="0"/>
        </w:numPr>
        <w:rPr>
          <w:sz w:val="24"/>
          <w:szCs w:val="24"/>
        </w:rPr>
      </w:pPr>
    </w:p>
    <w:p w:rsidR="006E7834" w:rsidRPr="006E7834" w:rsidRDefault="006E7834" w:rsidP="006E78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 xml:space="preserve">Příjemce finančních prostředků státního rozpočtu podléhá kontrole hospodaření podle zákona č. 218/2000 Sb., o rozpočtových pravidlech, ve znění pozdějších předpisů, zákona č. 320/2001 Sb., o finanční kontrole ve veřejné správě a o změně některých zákonů, ve znění pozdějších předpisů, dále podle zákona č. 456/2011 Sb., o Finanční správě České republiky, ve znění pozdějších předpisů, podle zákona č. 280/2009 Sb., daňový řád, ve znění pozdějších předpisů, dále podle zákona č. 166/1993 Sb., o Nejvyšším kontrolním úřadu ve znění pozdějších předpisů, a podle zákona č. 255/2012 Sb., o kontrole. Sbírkotvorné instituce podléhají kontrole podle zákona č. 122/2000 </w:t>
      </w:r>
      <w:r w:rsidRPr="006E7834">
        <w:rPr>
          <w:rFonts w:ascii="Times New Roman" w:hAnsi="Times New Roman"/>
          <w:sz w:val="24"/>
          <w:szCs w:val="24"/>
        </w:rPr>
        <w:lastRenderedPageBreak/>
        <w:t>Sb.  Příjemce neprodleně poskytne kontrolnímu orgánu pro potřeby kontroly vyžádané podklady a informace a umožní pověřeným pracovníkům kontrolního orgánu vstup do svých objektů a na své pozemky.</w:t>
      </w:r>
    </w:p>
    <w:p w:rsidR="006E7834" w:rsidRPr="006E7834" w:rsidRDefault="006E7834" w:rsidP="006E78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 xml:space="preserve">Účastník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programu 134V545 – ISO III/E vypracuje nejpozději do 31. prosince daného rozpočtového roku zprávu o prezentaci </w:t>
      </w:r>
      <w:r w:rsidRPr="006E7834">
        <w:rPr>
          <w:rFonts w:ascii="Times New Roman" w:hAnsi="Times New Roman"/>
          <w:sz w:val="24"/>
          <w:szCs w:val="24"/>
        </w:rPr>
        <w:t xml:space="preserve">dotčeného předmětu (kulturní památky), a to dle požadavků uvedených v bodu 6 kapitole E článku II. o Poskytování finančních prostředků v jednotlivých podprogramech programu ISO III-výdajový. </w:t>
      </w:r>
    </w:p>
    <w:p w:rsidR="006E7834" w:rsidRPr="006E7834" w:rsidRDefault="006E7834" w:rsidP="006E7834">
      <w:pPr>
        <w:pStyle w:val="Zkladntext"/>
        <w:rPr>
          <w:szCs w:val="24"/>
        </w:rPr>
      </w:pPr>
    </w:p>
    <w:p w:rsidR="006E7834" w:rsidRP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V.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Řízení o odnětí poskytnutých finančních prostředků </w:t>
      </w: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6E7834" w:rsidRDefault="006E7834" w:rsidP="006E7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kontrola, řízení o odnětí poskytnutých finančních prostředků a ukládání sankcí za porušení rozpočtové kázně se provádí v souladu s příslušnými ustanoveními zákona č. 218/2000 Sb., o rozpočtových pravidlech, ve znění pozdějších předpisů a dle zákona č. 320/2001 Sb. o finanční kontrole ve veřejné správě a o změně některých zákonů, ve znění pozdějších předpisů.</w:t>
      </w:r>
    </w:p>
    <w:p w:rsidR="006E7834" w:rsidRPr="006E7834" w:rsidRDefault="006E7834" w:rsidP="006E7834">
      <w:pPr>
        <w:jc w:val="both"/>
        <w:rPr>
          <w:rFonts w:ascii="Times New Roman" w:hAnsi="Times New Roman"/>
          <w:sz w:val="24"/>
          <w:szCs w:val="24"/>
        </w:rPr>
      </w:pPr>
    </w:p>
    <w:p w:rsidR="006E7834" w:rsidRPr="006E7834" w:rsidRDefault="006E7834" w:rsidP="006E7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Řízení o odnětí poskytnutých finančních prostředků může být zahájeno, došlo-li po vydání Rozhodnutí:</w:t>
      </w:r>
    </w:p>
    <w:p w:rsidR="006E7834" w:rsidRPr="00FA0CF6" w:rsidRDefault="006E7834" w:rsidP="006E7834">
      <w:pPr>
        <w:pStyle w:val="Zkladntext"/>
        <w:rPr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k vázání prostředků státního rozpočtu,</w:t>
      </w: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ke zjištění, že údaje, na jejichž základě byly finanční prostředky poskytnuty, byly nepravdivé nebo neúplné, </w:t>
      </w: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ke zjištění, že žadatel porušil podmínky uvedené v Rozhodnutí.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Na řízení podle odstavce 1 se vztahují obecné předpisy o správním řízení (zákon č. 500/2004 Sb., správní řád, ve znění pozdějších předpisů).</w:t>
      </w:r>
    </w:p>
    <w:p w:rsidR="006E7834" w:rsidRDefault="006E7834" w:rsidP="006E7834">
      <w:pPr>
        <w:pStyle w:val="Zkladntext"/>
        <w:ind w:left="283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ind w:left="283"/>
        <w:jc w:val="both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jc w:val="center"/>
        <w:rPr>
          <w:b w:val="0"/>
          <w:szCs w:val="24"/>
        </w:rPr>
      </w:pPr>
      <w:r w:rsidRPr="002C65CD">
        <w:rPr>
          <w:b w:val="0"/>
          <w:szCs w:val="24"/>
        </w:rPr>
        <w:t>Článek VI.</w:t>
      </w:r>
    </w:p>
    <w:p w:rsidR="006E7834" w:rsidRPr="002C65CD" w:rsidRDefault="006E7834" w:rsidP="006E7834">
      <w:pPr>
        <w:pStyle w:val="Zkladntext"/>
        <w:jc w:val="center"/>
        <w:rPr>
          <w:b w:val="0"/>
          <w:i/>
          <w:szCs w:val="24"/>
        </w:rPr>
      </w:pPr>
      <w:r w:rsidRPr="002C65CD">
        <w:rPr>
          <w:b w:val="0"/>
          <w:i/>
          <w:szCs w:val="24"/>
        </w:rPr>
        <w:t>Přechodná a závěrečná ustanovení</w:t>
      </w: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trike/>
          <w:szCs w:val="24"/>
        </w:rPr>
      </w:pPr>
      <w:r w:rsidRPr="002C65CD">
        <w:rPr>
          <w:b w:val="0"/>
          <w:strike/>
          <w:szCs w:val="24"/>
        </w:rPr>
        <w:t xml:space="preserve">  </w:t>
      </w:r>
    </w:p>
    <w:p w:rsidR="006E7834" w:rsidRPr="00A50BFA" w:rsidRDefault="006E7834" w:rsidP="006E7834">
      <w:pPr>
        <w:pStyle w:val="Zkladntext"/>
        <w:numPr>
          <w:ilvl w:val="0"/>
          <w:numId w:val="22"/>
        </w:numPr>
        <w:jc w:val="both"/>
        <w:rPr>
          <w:b w:val="0"/>
          <w:color w:val="000000" w:themeColor="text1"/>
          <w:szCs w:val="24"/>
        </w:rPr>
      </w:pPr>
      <w:r w:rsidRPr="002C65CD">
        <w:rPr>
          <w:b w:val="0"/>
          <w:szCs w:val="24"/>
        </w:rPr>
        <w:t>Tento příkaz nabývá účinnosti dnem podpisu a řídí se jím podávání žádostí o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 xml:space="preserve">poskytnutí finančních prostředků státního rozpočtu z programu </w:t>
      </w:r>
      <w:r w:rsidRPr="00A50BFA">
        <w:rPr>
          <w:b w:val="0"/>
          <w:color w:val="000000" w:themeColor="text1"/>
          <w:szCs w:val="24"/>
        </w:rPr>
        <w:t>ISO III</w:t>
      </w:r>
      <w:r>
        <w:rPr>
          <w:b w:val="0"/>
          <w:color w:val="000000" w:themeColor="text1"/>
          <w:szCs w:val="24"/>
        </w:rPr>
        <w:t>-výdajový</w:t>
      </w:r>
      <w:r w:rsidRPr="00A50BFA">
        <w:rPr>
          <w:b w:val="0"/>
          <w:color w:val="000000" w:themeColor="text1"/>
          <w:szCs w:val="24"/>
        </w:rPr>
        <w:t xml:space="preserve"> na rok 2026 a dále.</w:t>
      </w:r>
    </w:p>
    <w:p w:rsidR="006E7834" w:rsidRPr="00A50BFA" w:rsidRDefault="006E7834" w:rsidP="006E7834">
      <w:pPr>
        <w:pStyle w:val="Zkladntext"/>
        <w:rPr>
          <w:b w:val="0"/>
          <w:color w:val="000000" w:themeColor="text1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zCs w:val="24"/>
        </w:rPr>
      </w:pPr>
      <w:r w:rsidRPr="002C65CD">
        <w:rPr>
          <w:b w:val="0"/>
          <w:szCs w:val="24"/>
        </w:rPr>
        <w:t xml:space="preserve">V Praze dne </w:t>
      </w:r>
      <w:r>
        <w:rPr>
          <w:b w:val="0"/>
          <w:szCs w:val="24"/>
        </w:rPr>
        <w:t xml:space="preserve">     </w:t>
      </w: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CE11B2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Mgr. Jiří Vajčner, Ph.D.</w:t>
      </w:r>
    </w:p>
    <w:p w:rsidR="006E7834" w:rsidRPr="002C65CD" w:rsidRDefault="006E7834" w:rsidP="006E7834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>vrchní ředitel Sekce kulturního dědictví</w:t>
      </w:r>
    </w:p>
    <w:sectPr w:rsidR="006E7834" w:rsidRPr="002C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faPID">
    <w:altName w:val="CKGinisSmall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34A"/>
    <w:multiLevelType w:val="singleLevel"/>
    <w:tmpl w:val="4914E9B4"/>
    <w:lvl w:ilvl="0">
      <w:start w:val="1"/>
      <w:numFmt w:val="decimal"/>
      <w:pStyle w:val="Styl3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1BE0EC8"/>
    <w:multiLevelType w:val="hybridMultilevel"/>
    <w:tmpl w:val="79C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E71"/>
    <w:multiLevelType w:val="hybridMultilevel"/>
    <w:tmpl w:val="84CA9942"/>
    <w:lvl w:ilvl="0" w:tplc="6E8C8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B1896"/>
    <w:multiLevelType w:val="hybridMultilevel"/>
    <w:tmpl w:val="FE2A2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AA1"/>
    <w:multiLevelType w:val="hybridMultilevel"/>
    <w:tmpl w:val="079C54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50710"/>
    <w:multiLevelType w:val="multilevel"/>
    <w:tmpl w:val="20D4BB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03F0C"/>
    <w:multiLevelType w:val="hybridMultilevel"/>
    <w:tmpl w:val="C0C4B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13838"/>
    <w:multiLevelType w:val="hybridMultilevel"/>
    <w:tmpl w:val="D318E4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46538"/>
    <w:multiLevelType w:val="singleLevel"/>
    <w:tmpl w:val="1ABAA3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8F81400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EE0641"/>
    <w:multiLevelType w:val="hybridMultilevel"/>
    <w:tmpl w:val="54D86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13CE9"/>
    <w:multiLevelType w:val="hybridMultilevel"/>
    <w:tmpl w:val="0FC6A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44B13"/>
    <w:multiLevelType w:val="hybridMultilevel"/>
    <w:tmpl w:val="CA4A0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7DF5"/>
    <w:multiLevelType w:val="singleLevel"/>
    <w:tmpl w:val="D4C8B90E"/>
    <w:lvl w:ilvl="0">
      <w:start w:val="1"/>
      <w:numFmt w:val="decimal"/>
      <w:pStyle w:val="Odstavecseseznamem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41D2C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57AE07E6"/>
    <w:multiLevelType w:val="hybridMultilevel"/>
    <w:tmpl w:val="5622C9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F803DF"/>
    <w:multiLevelType w:val="hybridMultilevel"/>
    <w:tmpl w:val="C074B9F8"/>
    <w:lvl w:ilvl="0" w:tplc="DE2CB6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F0D94"/>
    <w:multiLevelType w:val="hybridMultilevel"/>
    <w:tmpl w:val="5C021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570978"/>
    <w:multiLevelType w:val="hybridMultilevel"/>
    <w:tmpl w:val="D6D64AC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EA81BD4"/>
    <w:multiLevelType w:val="hybridMultilevel"/>
    <w:tmpl w:val="82207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410F1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0B514CD"/>
    <w:multiLevelType w:val="hybridMultilevel"/>
    <w:tmpl w:val="7DF6C2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776F"/>
    <w:multiLevelType w:val="hybridMultilevel"/>
    <w:tmpl w:val="B6FED2C6"/>
    <w:lvl w:ilvl="0" w:tplc="7788F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538D"/>
    <w:multiLevelType w:val="hybridMultilevel"/>
    <w:tmpl w:val="3684D2A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EA43B40"/>
    <w:multiLevelType w:val="singleLevel"/>
    <w:tmpl w:val="6DAAA8B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F367C75"/>
    <w:multiLevelType w:val="hybridMultilevel"/>
    <w:tmpl w:val="B59A72F2"/>
    <w:lvl w:ilvl="0" w:tplc="390263B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9EE14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844D2C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0"/>
  </w:num>
  <w:num w:numId="5">
    <w:abstractNumId w:val="5"/>
  </w:num>
  <w:num w:numId="6">
    <w:abstractNumId w:val="0"/>
  </w:num>
  <w:num w:numId="7">
    <w:abstractNumId w:val="14"/>
  </w:num>
  <w:num w:numId="8">
    <w:abstractNumId w:val="25"/>
  </w:num>
  <w:num w:numId="9">
    <w:abstractNumId w:val="11"/>
  </w:num>
  <w:num w:numId="10">
    <w:abstractNumId w:val="4"/>
  </w:num>
  <w:num w:numId="11">
    <w:abstractNumId w:val="10"/>
  </w:num>
  <w:num w:numId="12">
    <w:abstractNumId w:val="17"/>
  </w:num>
  <w:num w:numId="13">
    <w:abstractNumId w:val="0"/>
    <w:lvlOverride w:ilvl="0">
      <w:startOverride w:val="3"/>
    </w:lvlOverride>
  </w:num>
  <w:num w:numId="14">
    <w:abstractNumId w:val="21"/>
  </w:num>
  <w:num w:numId="15">
    <w:abstractNumId w:val="18"/>
  </w:num>
  <w:num w:numId="16">
    <w:abstractNumId w:val="23"/>
  </w:num>
  <w:num w:numId="17">
    <w:abstractNumId w:val="12"/>
  </w:num>
  <w:num w:numId="18">
    <w:abstractNumId w:val="24"/>
  </w:num>
  <w:num w:numId="19">
    <w:abstractNumId w:val="3"/>
  </w:num>
  <w:num w:numId="20">
    <w:abstractNumId w:val="0"/>
    <w:lvlOverride w:ilvl="0">
      <w:startOverride w:val="1"/>
    </w:lvlOverride>
  </w:num>
  <w:num w:numId="21">
    <w:abstractNumId w:val="15"/>
  </w:num>
  <w:num w:numId="22">
    <w:abstractNumId w:val="19"/>
  </w:num>
  <w:num w:numId="23">
    <w:abstractNumId w:val="16"/>
  </w:num>
  <w:num w:numId="24">
    <w:abstractNumId w:val="2"/>
  </w:num>
  <w:num w:numId="25">
    <w:abstractNumId w:val="22"/>
  </w:num>
  <w:num w:numId="26">
    <w:abstractNumId w:val="7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56804"/>
    <w:rsid w:val="00081B3D"/>
    <w:rsid w:val="00250184"/>
    <w:rsid w:val="003638C9"/>
    <w:rsid w:val="004A7D5D"/>
    <w:rsid w:val="00696D21"/>
    <w:rsid w:val="006E7834"/>
    <w:rsid w:val="00805B75"/>
    <w:rsid w:val="00841245"/>
    <w:rsid w:val="00952C71"/>
    <w:rsid w:val="009C1186"/>
    <w:rsid w:val="00CE11B2"/>
    <w:rsid w:val="00E22553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1D530-2227-4898-BCCF-361A72B9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E783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7834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rsid w:val="006E7834"/>
    <w:rPr>
      <w:color w:val="0000FF"/>
      <w:u w:val="single"/>
    </w:rPr>
  </w:style>
  <w:style w:type="paragraph" w:customStyle="1" w:styleId="Styl3">
    <w:name w:val="Styl3"/>
    <w:basedOn w:val="Normln"/>
    <w:next w:val="Zkladntext"/>
    <w:rsid w:val="006E7834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autoRedefine/>
    <w:uiPriority w:val="34"/>
    <w:qFormat/>
    <w:rsid w:val="006E783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d@mk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c@m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ob@mkcr.cz" TargetMode="External"/><Relationship Id="rId5" Type="http://schemas.openxmlformats.org/officeDocument/2006/relationships/hyperlink" Target="mailto:isoa@mkc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5156</Words>
  <Characters>30425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Marek Dráč</cp:lastModifiedBy>
  <cp:revision>4</cp:revision>
  <cp:lastPrinted>2025-10-09T10:09:00Z</cp:lastPrinted>
  <dcterms:created xsi:type="dcterms:W3CDTF">2025-10-22T12:50:00Z</dcterms:created>
  <dcterms:modified xsi:type="dcterms:W3CDTF">2025-11-05T10:38:00Z</dcterms:modified>
</cp:coreProperties>
</file>