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CD039" w14:textId="55122C8A" w:rsidR="002D5F13" w:rsidRDefault="002D5F13" w:rsidP="002D5F13">
      <w:pPr>
        <w:pStyle w:val="Default"/>
        <w:jc w:val="center"/>
        <w:rPr>
          <w:b/>
          <w:bCs/>
          <w:sz w:val="36"/>
          <w:szCs w:val="36"/>
        </w:rPr>
      </w:pPr>
      <w:bookmarkStart w:id="0" w:name="_GoBack"/>
      <w:bookmarkEnd w:id="0"/>
      <w:r>
        <w:rPr>
          <w:b/>
          <w:bCs/>
          <w:sz w:val="36"/>
          <w:szCs w:val="36"/>
        </w:rPr>
        <w:t>Informace pro žadatele ve výběrové</w:t>
      </w:r>
      <w:r w:rsidR="00B85482">
        <w:rPr>
          <w:b/>
          <w:bCs/>
          <w:sz w:val="36"/>
          <w:szCs w:val="36"/>
        </w:rPr>
        <w:t>m</w:t>
      </w:r>
      <w:r>
        <w:rPr>
          <w:b/>
          <w:bCs/>
          <w:sz w:val="36"/>
          <w:szCs w:val="36"/>
        </w:rPr>
        <w:t xml:space="preserve"> dotační</w:t>
      </w:r>
      <w:r w:rsidR="00B85482">
        <w:rPr>
          <w:b/>
          <w:bCs/>
          <w:sz w:val="36"/>
          <w:szCs w:val="36"/>
        </w:rPr>
        <w:t xml:space="preserve">m řízení </w:t>
      </w:r>
      <w:r>
        <w:rPr>
          <w:b/>
          <w:bCs/>
          <w:sz w:val="36"/>
          <w:szCs w:val="36"/>
        </w:rPr>
        <w:t xml:space="preserve">„Podpora významných kulturních aktivit s náboženskou tematikou pro církve a náboženské společnosti a pro spolky“ vyhlašované Samostatným oddělením církví </w:t>
      </w:r>
    </w:p>
    <w:p w14:paraId="20C955A9" w14:textId="4F98E132" w:rsidR="002D5F13" w:rsidRDefault="002D5F13" w:rsidP="002D5F13">
      <w:pPr>
        <w:pStyle w:val="Default"/>
        <w:jc w:val="center"/>
        <w:rPr>
          <w:b/>
          <w:bCs/>
          <w:sz w:val="36"/>
          <w:szCs w:val="36"/>
        </w:rPr>
      </w:pPr>
      <w:r>
        <w:rPr>
          <w:b/>
          <w:bCs/>
          <w:sz w:val="36"/>
          <w:szCs w:val="36"/>
        </w:rPr>
        <w:t>a náboženských společností MK</w:t>
      </w:r>
    </w:p>
    <w:p w14:paraId="13EF6779" w14:textId="77777777" w:rsidR="002D5F13" w:rsidRDefault="002D5F13" w:rsidP="002D5F13">
      <w:pPr>
        <w:pStyle w:val="Default"/>
        <w:jc w:val="center"/>
        <w:rPr>
          <w:sz w:val="36"/>
          <w:szCs w:val="36"/>
        </w:rPr>
      </w:pPr>
    </w:p>
    <w:p w14:paraId="66E7E565" w14:textId="77777777" w:rsidR="002D5F13" w:rsidRDefault="002D5F13" w:rsidP="002D5F13">
      <w:pPr>
        <w:pStyle w:val="Default"/>
        <w:spacing w:after="240"/>
        <w:rPr>
          <w:sz w:val="32"/>
          <w:szCs w:val="32"/>
        </w:rPr>
      </w:pPr>
      <w:r>
        <w:rPr>
          <w:sz w:val="32"/>
          <w:szCs w:val="32"/>
        </w:rPr>
        <w:t xml:space="preserve">Obsah </w:t>
      </w:r>
    </w:p>
    <w:p w14:paraId="69584BF3" w14:textId="5E944216" w:rsidR="002D5F13" w:rsidRDefault="002D5F13" w:rsidP="00F93115">
      <w:pPr>
        <w:pStyle w:val="Default"/>
        <w:spacing w:line="276" w:lineRule="auto"/>
        <w:jc w:val="right"/>
        <w:rPr>
          <w:sz w:val="22"/>
          <w:szCs w:val="22"/>
        </w:rPr>
      </w:pPr>
      <w:r>
        <w:rPr>
          <w:sz w:val="22"/>
          <w:szCs w:val="22"/>
        </w:rPr>
        <w:t>1. Úplný výpis z Evidence skutečných majitelů ...................................................................................</w:t>
      </w:r>
      <w:r w:rsidR="00F93115">
        <w:rPr>
          <w:sz w:val="22"/>
          <w:szCs w:val="22"/>
        </w:rPr>
        <w:t>.</w:t>
      </w:r>
      <w:r>
        <w:rPr>
          <w:sz w:val="22"/>
          <w:szCs w:val="22"/>
        </w:rPr>
        <w:t xml:space="preserve">1 </w:t>
      </w:r>
    </w:p>
    <w:p w14:paraId="7B669792" w14:textId="3F680CDE" w:rsidR="002D5F13" w:rsidRDefault="002D5F13" w:rsidP="00F93115">
      <w:pPr>
        <w:pStyle w:val="Default"/>
        <w:spacing w:line="276" w:lineRule="auto"/>
        <w:jc w:val="right"/>
        <w:rPr>
          <w:sz w:val="22"/>
          <w:szCs w:val="22"/>
        </w:rPr>
      </w:pPr>
      <w:r>
        <w:rPr>
          <w:sz w:val="22"/>
          <w:szCs w:val="22"/>
        </w:rPr>
        <w:t>2. Jak získat úplný výpis z Evidence skutečných majitelů ....................................................................</w:t>
      </w:r>
      <w:r w:rsidR="00F93115">
        <w:rPr>
          <w:sz w:val="22"/>
          <w:szCs w:val="22"/>
        </w:rPr>
        <w:t>.</w:t>
      </w:r>
      <w:r>
        <w:rPr>
          <w:sz w:val="22"/>
          <w:szCs w:val="22"/>
        </w:rPr>
        <w:t xml:space="preserve">2 </w:t>
      </w:r>
    </w:p>
    <w:p w14:paraId="53BBA269" w14:textId="12A87684" w:rsidR="002D5F13" w:rsidRDefault="002D5F13" w:rsidP="00F93115">
      <w:pPr>
        <w:pStyle w:val="Default"/>
        <w:spacing w:line="276" w:lineRule="auto"/>
        <w:jc w:val="right"/>
        <w:rPr>
          <w:sz w:val="22"/>
          <w:szCs w:val="22"/>
        </w:rPr>
      </w:pPr>
      <w:r>
        <w:rPr>
          <w:sz w:val="22"/>
          <w:szCs w:val="22"/>
        </w:rPr>
        <w:t>3. Co se eviduje v Evidenci skutečných majitelů .................................................................................</w:t>
      </w:r>
      <w:r w:rsidR="00F93115">
        <w:rPr>
          <w:sz w:val="22"/>
          <w:szCs w:val="22"/>
        </w:rPr>
        <w:t>.5</w:t>
      </w:r>
      <w:r>
        <w:rPr>
          <w:sz w:val="22"/>
          <w:szCs w:val="22"/>
        </w:rPr>
        <w:t xml:space="preserve"> </w:t>
      </w:r>
    </w:p>
    <w:p w14:paraId="605281D1" w14:textId="47C2541D" w:rsidR="002D5F13" w:rsidRDefault="002D5F13" w:rsidP="00F93115">
      <w:pPr>
        <w:pStyle w:val="Default"/>
        <w:spacing w:line="276" w:lineRule="auto"/>
        <w:jc w:val="right"/>
        <w:rPr>
          <w:sz w:val="22"/>
          <w:szCs w:val="22"/>
        </w:rPr>
      </w:pPr>
      <w:r>
        <w:rPr>
          <w:sz w:val="22"/>
          <w:szCs w:val="22"/>
        </w:rPr>
        <w:t>4. Jak zřídit datovou schránku .............................................................................................................</w:t>
      </w:r>
      <w:r w:rsidR="00F93115">
        <w:rPr>
          <w:sz w:val="22"/>
          <w:szCs w:val="22"/>
        </w:rPr>
        <w:t>.5</w:t>
      </w:r>
      <w:r>
        <w:rPr>
          <w:sz w:val="22"/>
          <w:szCs w:val="22"/>
        </w:rPr>
        <w:t xml:space="preserve"> </w:t>
      </w:r>
    </w:p>
    <w:p w14:paraId="440B3DE9" w14:textId="77777777" w:rsidR="002D5F13" w:rsidRDefault="002D5F13" w:rsidP="002D5F13">
      <w:pPr>
        <w:pStyle w:val="Default"/>
        <w:spacing w:line="276" w:lineRule="auto"/>
        <w:rPr>
          <w:sz w:val="22"/>
          <w:szCs w:val="22"/>
        </w:rPr>
      </w:pPr>
    </w:p>
    <w:p w14:paraId="584B0970" w14:textId="77777777" w:rsidR="002D5F13" w:rsidRPr="00712A2F" w:rsidRDefault="002D5F13" w:rsidP="002D5F13">
      <w:pPr>
        <w:pStyle w:val="Default"/>
        <w:spacing w:line="360" w:lineRule="auto"/>
      </w:pPr>
      <w:r w:rsidRPr="00712A2F">
        <w:rPr>
          <w:b/>
          <w:bCs/>
        </w:rPr>
        <w:t xml:space="preserve">1. Úplný výpis z Evidence skutečných majitelů </w:t>
      </w:r>
    </w:p>
    <w:p w14:paraId="51B5F7B6" w14:textId="303FC929" w:rsidR="002D5F13" w:rsidRDefault="002D5F13" w:rsidP="002D5F13">
      <w:pPr>
        <w:pStyle w:val="Default"/>
        <w:jc w:val="both"/>
        <w:rPr>
          <w:b/>
          <w:bCs/>
          <w:sz w:val="22"/>
          <w:szCs w:val="22"/>
        </w:rPr>
      </w:pPr>
      <w:r>
        <w:rPr>
          <w:sz w:val="22"/>
          <w:szCs w:val="22"/>
        </w:rPr>
        <w:t xml:space="preserve">V souvislosti se zákonem o evidenci skutečných majitelů č. 37/2021 Sb. (dále jen „ZESM“), který má vazbu na zákon o rozpočtových pravidlech a o změně některých souvisejících zákonů č. 218/2000 Sb. (§ 14 odst. 3), </w:t>
      </w:r>
      <w:r>
        <w:rPr>
          <w:b/>
          <w:bCs/>
          <w:sz w:val="22"/>
          <w:szCs w:val="22"/>
        </w:rPr>
        <w:t xml:space="preserve">musejí žadatelé, kteří jsou právnickými osobami </w:t>
      </w:r>
      <w:r>
        <w:rPr>
          <w:sz w:val="22"/>
          <w:szCs w:val="22"/>
        </w:rPr>
        <w:t xml:space="preserve">(spolky, obecně prospěšné společnosti, zapsané ústavy, společnosti s ručením omezeným a další), </w:t>
      </w:r>
      <w:r>
        <w:rPr>
          <w:b/>
          <w:bCs/>
          <w:sz w:val="22"/>
          <w:szCs w:val="22"/>
        </w:rPr>
        <w:t xml:space="preserve">k žádosti o dotaci ze státního rozpočtu předložit jako povinnou přílohu Úplný výpis z Evidence skutečných majitelů. </w:t>
      </w:r>
    </w:p>
    <w:p w14:paraId="1A14E757" w14:textId="77777777" w:rsidR="002D5F13" w:rsidRDefault="002D5F13" w:rsidP="002D5F13">
      <w:pPr>
        <w:pStyle w:val="Default"/>
        <w:jc w:val="both"/>
        <w:rPr>
          <w:sz w:val="22"/>
          <w:szCs w:val="22"/>
        </w:rPr>
      </w:pPr>
    </w:p>
    <w:p w14:paraId="4CECDBC8" w14:textId="457A716C" w:rsidR="002D5F13" w:rsidRDefault="002D5F13" w:rsidP="002D5F13">
      <w:pPr>
        <w:pStyle w:val="Default"/>
        <w:jc w:val="both"/>
        <w:rPr>
          <w:b/>
          <w:bCs/>
          <w:sz w:val="22"/>
          <w:szCs w:val="22"/>
        </w:rPr>
      </w:pPr>
      <w:r>
        <w:rPr>
          <w:b/>
          <w:bCs/>
          <w:sz w:val="22"/>
          <w:szCs w:val="22"/>
        </w:rPr>
        <w:t xml:space="preserve">Skutečným majitelem </w:t>
      </w:r>
      <w:r>
        <w:rPr>
          <w:sz w:val="22"/>
          <w:szCs w:val="22"/>
        </w:rPr>
        <w:t xml:space="preserve">se rozumí osoba, která může mít přímo nebo nepřímo podstatnou část z celkového </w:t>
      </w:r>
      <w:r>
        <w:rPr>
          <w:b/>
          <w:bCs/>
          <w:sz w:val="22"/>
          <w:szCs w:val="22"/>
        </w:rPr>
        <w:t xml:space="preserve">majetkového prospěchu </w:t>
      </w:r>
      <w:r>
        <w:rPr>
          <w:sz w:val="22"/>
          <w:szCs w:val="22"/>
        </w:rPr>
        <w:t xml:space="preserve">tvořeného při činnosti právnické osoby, a tento prospěch dále nepředává, a rovněž osoba, která může bez pokynů jiného přímo nebo nepřímo </w:t>
      </w:r>
      <w:r>
        <w:rPr>
          <w:b/>
          <w:bCs/>
          <w:sz w:val="22"/>
          <w:szCs w:val="22"/>
        </w:rPr>
        <w:t xml:space="preserve">uplatňovat rozhodující vliv v právnické osobě. </w:t>
      </w:r>
    </w:p>
    <w:p w14:paraId="055E2656" w14:textId="77777777" w:rsidR="002D5F13" w:rsidRDefault="002D5F13" w:rsidP="002D5F13">
      <w:pPr>
        <w:pStyle w:val="Default"/>
        <w:jc w:val="both"/>
        <w:rPr>
          <w:sz w:val="22"/>
          <w:szCs w:val="22"/>
        </w:rPr>
      </w:pPr>
    </w:p>
    <w:p w14:paraId="35B85941" w14:textId="77777777" w:rsidR="002D5F13" w:rsidRDefault="002D5F13" w:rsidP="002D5F13">
      <w:pPr>
        <w:pStyle w:val="Default"/>
        <w:jc w:val="both"/>
        <w:rPr>
          <w:sz w:val="22"/>
          <w:szCs w:val="22"/>
        </w:rPr>
      </w:pPr>
      <w:r>
        <w:rPr>
          <w:sz w:val="22"/>
          <w:szCs w:val="22"/>
        </w:rPr>
        <w:t>Skutečný majitel právnické osoby se dokládá proto</w:t>
      </w:r>
      <w:r>
        <w:rPr>
          <w:b/>
          <w:bCs/>
          <w:sz w:val="22"/>
          <w:szCs w:val="22"/>
        </w:rPr>
        <w:t>, aby se zamezilo střetu zájmů</w:t>
      </w:r>
      <w:r>
        <w:rPr>
          <w:sz w:val="22"/>
          <w:szCs w:val="22"/>
        </w:rPr>
        <w:t xml:space="preserve">, který upravuje zákon o střetu zájmů, č. 159/2021 Sb. </w:t>
      </w:r>
    </w:p>
    <w:p w14:paraId="7C44E508" w14:textId="77777777" w:rsidR="002D5F13" w:rsidRDefault="002D5F13" w:rsidP="002D5F13">
      <w:pPr>
        <w:pStyle w:val="Default"/>
        <w:jc w:val="both"/>
        <w:rPr>
          <w:sz w:val="22"/>
          <w:szCs w:val="22"/>
        </w:rPr>
      </w:pPr>
      <w:r>
        <w:rPr>
          <w:sz w:val="22"/>
          <w:szCs w:val="22"/>
        </w:rPr>
        <w:t xml:space="preserve">Úplný výpis z ESM </w:t>
      </w:r>
      <w:r>
        <w:rPr>
          <w:b/>
          <w:bCs/>
          <w:sz w:val="22"/>
          <w:szCs w:val="22"/>
        </w:rPr>
        <w:t>nepředkládají</w:t>
      </w:r>
      <w:r>
        <w:rPr>
          <w:sz w:val="22"/>
          <w:szCs w:val="22"/>
        </w:rPr>
        <w:t xml:space="preserve">, jelikož skutečného majitele nemají, územní samosprávné celky, příspěvkové organizace a další subjekty </w:t>
      </w:r>
      <w:r>
        <w:rPr>
          <w:b/>
          <w:bCs/>
          <w:sz w:val="22"/>
          <w:szCs w:val="22"/>
        </w:rPr>
        <w:t>dle § 7 zákona ZESM</w:t>
      </w:r>
      <w:r>
        <w:rPr>
          <w:sz w:val="22"/>
          <w:szCs w:val="22"/>
        </w:rPr>
        <w:t xml:space="preserve">. Fyzické osoby tyto údaje rovněž nepředkládají. </w:t>
      </w:r>
    </w:p>
    <w:p w14:paraId="6F98831D" w14:textId="77777777" w:rsidR="002D5F13" w:rsidRDefault="002D5F13" w:rsidP="002D5F13">
      <w:pPr>
        <w:pStyle w:val="Default"/>
        <w:spacing w:line="276" w:lineRule="auto"/>
        <w:jc w:val="both"/>
        <w:rPr>
          <w:sz w:val="22"/>
          <w:szCs w:val="22"/>
        </w:rPr>
      </w:pPr>
    </w:p>
    <w:p w14:paraId="7A135C9D" w14:textId="77777777" w:rsidR="002D5F13" w:rsidRDefault="002D5F13" w:rsidP="002D5F13">
      <w:pPr>
        <w:pStyle w:val="Default"/>
        <w:spacing w:line="276" w:lineRule="auto"/>
        <w:rPr>
          <w:color w:val="FF0000"/>
          <w:sz w:val="22"/>
          <w:szCs w:val="22"/>
        </w:rPr>
      </w:pPr>
      <w:r>
        <w:rPr>
          <w:b/>
          <w:bCs/>
          <w:color w:val="FF0000"/>
          <w:sz w:val="22"/>
          <w:szCs w:val="22"/>
        </w:rPr>
        <w:t xml:space="preserve">Zapsané ústavy, zapsané spolky a obecně prospěšné společnosti skutečné majitele mají. </w:t>
      </w:r>
    </w:p>
    <w:p w14:paraId="73EB6638" w14:textId="77777777" w:rsidR="002D5F13" w:rsidRDefault="002D5F13" w:rsidP="002D5F13">
      <w:pPr>
        <w:pStyle w:val="Default"/>
        <w:spacing w:line="276" w:lineRule="auto"/>
        <w:rPr>
          <w:sz w:val="22"/>
          <w:szCs w:val="22"/>
        </w:rPr>
      </w:pPr>
    </w:p>
    <w:p w14:paraId="53D4E4DA" w14:textId="48EAD49D" w:rsidR="002D5F13" w:rsidRDefault="002D5F13" w:rsidP="002D5F13">
      <w:pPr>
        <w:pStyle w:val="Default"/>
        <w:spacing w:line="276" w:lineRule="auto"/>
        <w:rPr>
          <w:sz w:val="22"/>
          <w:szCs w:val="22"/>
        </w:rPr>
      </w:pPr>
      <w:r>
        <w:rPr>
          <w:sz w:val="22"/>
          <w:szCs w:val="22"/>
        </w:rPr>
        <w:t xml:space="preserve">Skutečného majitele nemá dále např.: </w:t>
      </w:r>
    </w:p>
    <w:p w14:paraId="295C55BD" w14:textId="1E08259F" w:rsidR="002D5F13" w:rsidRDefault="002D5F13" w:rsidP="002D5F13">
      <w:pPr>
        <w:pStyle w:val="Default"/>
        <w:numPr>
          <w:ilvl w:val="0"/>
          <w:numId w:val="13"/>
        </w:numPr>
        <w:spacing w:after="30" w:line="276" w:lineRule="auto"/>
        <w:rPr>
          <w:sz w:val="22"/>
          <w:szCs w:val="22"/>
        </w:rPr>
      </w:pPr>
      <w:r>
        <w:rPr>
          <w:sz w:val="22"/>
          <w:szCs w:val="22"/>
        </w:rPr>
        <w:t xml:space="preserve"> školská právnická osoba zřízená státem, územním samosprávným celkem nebo dobrovolným </w:t>
      </w:r>
      <w:r w:rsidR="005010A8">
        <w:rPr>
          <w:sz w:val="22"/>
          <w:szCs w:val="22"/>
        </w:rPr>
        <w:t xml:space="preserve">  </w:t>
      </w:r>
      <w:r>
        <w:rPr>
          <w:sz w:val="22"/>
          <w:szCs w:val="22"/>
        </w:rPr>
        <w:t xml:space="preserve">svazkem obcí, </w:t>
      </w:r>
    </w:p>
    <w:p w14:paraId="565205A1" w14:textId="6FBFB3A0" w:rsidR="002D5F13" w:rsidRDefault="002D5F13" w:rsidP="002D5F13">
      <w:pPr>
        <w:pStyle w:val="Default"/>
        <w:numPr>
          <w:ilvl w:val="0"/>
          <w:numId w:val="13"/>
        </w:numPr>
        <w:spacing w:after="30" w:line="276" w:lineRule="auto"/>
        <w:rPr>
          <w:sz w:val="22"/>
          <w:szCs w:val="22"/>
        </w:rPr>
      </w:pPr>
      <w:r>
        <w:rPr>
          <w:sz w:val="22"/>
          <w:szCs w:val="22"/>
        </w:rPr>
        <w:t xml:space="preserve"> veřejná výzkumná instituce, </w:t>
      </w:r>
    </w:p>
    <w:p w14:paraId="23AEE6C1" w14:textId="285B017B" w:rsidR="002D5F13" w:rsidRDefault="002D5F13" w:rsidP="002D5F13">
      <w:pPr>
        <w:pStyle w:val="Default"/>
        <w:numPr>
          <w:ilvl w:val="0"/>
          <w:numId w:val="13"/>
        </w:numPr>
        <w:spacing w:after="30" w:line="276" w:lineRule="auto"/>
        <w:rPr>
          <w:sz w:val="22"/>
          <w:szCs w:val="22"/>
        </w:rPr>
      </w:pPr>
      <w:r>
        <w:rPr>
          <w:sz w:val="22"/>
          <w:szCs w:val="22"/>
        </w:rPr>
        <w:t xml:space="preserve"> právnická osoba zřízená zákonem nebo mezinárodní smlouvou, </w:t>
      </w:r>
    </w:p>
    <w:p w14:paraId="07D737DC" w14:textId="46548501" w:rsidR="002D5F13" w:rsidRDefault="002D5F13" w:rsidP="002D5F13">
      <w:pPr>
        <w:pStyle w:val="Default"/>
        <w:numPr>
          <w:ilvl w:val="0"/>
          <w:numId w:val="13"/>
        </w:numPr>
        <w:spacing w:after="30" w:line="276" w:lineRule="auto"/>
        <w:rPr>
          <w:sz w:val="22"/>
          <w:szCs w:val="22"/>
        </w:rPr>
      </w:pPr>
      <w:r>
        <w:rPr>
          <w:sz w:val="22"/>
          <w:szCs w:val="22"/>
        </w:rPr>
        <w:t xml:space="preserve"> státní podnik a národní podnik, </w:t>
      </w:r>
    </w:p>
    <w:p w14:paraId="668699CF" w14:textId="337F4F7B" w:rsidR="002D5F13" w:rsidRDefault="002D5F13" w:rsidP="002D5F13">
      <w:pPr>
        <w:pStyle w:val="Default"/>
        <w:numPr>
          <w:ilvl w:val="0"/>
          <w:numId w:val="13"/>
        </w:numPr>
        <w:spacing w:after="30" w:line="276" w:lineRule="auto"/>
        <w:rPr>
          <w:sz w:val="22"/>
          <w:szCs w:val="22"/>
        </w:rPr>
      </w:pPr>
      <w:r>
        <w:rPr>
          <w:sz w:val="22"/>
          <w:szCs w:val="22"/>
        </w:rPr>
        <w:t xml:space="preserve"> evropské seskupení pro územní spolupráci, </w:t>
      </w:r>
    </w:p>
    <w:p w14:paraId="54C77E74" w14:textId="75372F37" w:rsidR="002D5F13" w:rsidRDefault="002D5F13" w:rsidP="002D5F13">
      <w:pPr>
        <w:pStyle w:val="Default"/>
        <w:numPr>
          <w:ilvl w:val="0"/>
          <w:numId w:val="13"/>
        </w:numPr>
        <w:spacing w:line="276" w:lineRule="auto"/>
        <w:rPr>
          <w:sz w:val="22"/>
          <w:szCs w:val="22"/>
        </w:rPr>
      </w:pPr>
      <w:r>
        <w:rPr>
          <w:sz w:val="22"/>
          <w:szCs w:val="22"/>
        </w:rPr>
        <w:t xml:space="preserve">právnická osoba, ve které má přímo nebo nepřímo veškeré podíly a podíly na hlasovacích právech Česká republika, kraj nebo obec, a </w:t>
      </w:r>
    </w:p>
    <w:p w14:paraId="170BD2B2" w14:textId="3618EC8A" w:rsidR="002D5F13" w:rsidRDefault="002D5F13" w:rsidP="002D5F13">
      <w:pPr>
        <w:pStyle w:val="Default"/>
        <w:numPr>
          <w:ilvl w:val="0"/>
          <w:numId w:val="13"/>
        </w:numPr>
        <w:spacing w:line="276" w:lineRule="auto"/>
        <w:rPr>
          <w:color w:val="auto"/>
          <w:sz w:val="22"/>
          <w:szCs w:val="22"/>
        </w:rPr>
      </w:pPr>
      <w:r>
        <w:rPr>
          <w:color w:val="auto"/>
          <w:sz w:val="22"/>
          <w:szCs w:val="22"/>
        </w:rPr>
        <w:lastRenderedPageBreak/>
        <w:t xml:space="preserve"> obecně prospěšná společnost a ústav, jejichž zakladatelem je Česká republika, kraj nebo obec. subjekty vyjmenované v § 7 zákona č. 37/2021 Sb. </w:t>
      </w:r>
    </w:p>
    <w:p w14:paraId="3B9EAC8A" w14:textId="77777777" w:rsidR="002D5F13" w:rsidRDefault="002D5F13" w:rsidP="002D5F13">
      <w:pPr>
        <w:pStyle w:val="Default"/>
        <w:spacing w:line="276" w:lineRule="auto"/>
        <w:rPr>
          <w:color w:val="auto"/>
          <w:sz w:val="22"/>
          <w:szCs w:val="22"/>
        </w:rPr>
      </w:pPr>
    </w:p>
    <w:p w14:paraId="514DF49C" w14:textId="611B3CF3" w:rsidR="002D5F13" w:rsidRDefault="002D5F13" w:rsidP="002D5F13">
      <w:pPr>
        <w:pStyle w:val="Default"/>
        <w:spacing w:line="276" w:lineRule="auto"/>
        <w:rPr>
          <w:b/>
          <w:bCs/>
          <w:sz w:val="22"/>
          <w:szCs w:val="22"/>
        </w:rPr>
      </w:pPr>
      <w:r>
        <w:rPr>
          <w:b/>
          <w:bCs/>
          <w:color w:val="FF0000"/>
          <w:sz w:val="22"/>
          <w:szCs w:val="22"/>
        </w:rPr>
        <w:t xml:space="preserve">Zápis v Evidenci skutečných majitelů musí odpovídat skutečnému stavu! </w:t>
      </w:r>
      <w:r>
        <w:rPr>
          <w:b/>
          <w:bCs/>
          <w:sz w:val="22"/>
          <w:szCs w:val="22"/>
        </w:rPr>
        <w:t xml:space="preserve">Všechny právnické osoby působící v ČR, které mají povinnost evidovat své skutečné majitele, musí zajistit, aby údaje o nich byly </w:t>
      </w:r>
      <w:r>
        <w:rPr>
          <w:b/>
          <w:bCs/>
          <w:color w:val="FF0000"/>
          <w:sz w:val="22"/>
          <w:szCs w:val="22"/>
        </w:rPr>
        <w:t>úplné, přesné a aktuální</w:t>
      </w:r>
      <w:r>
        <w:rPr>
          <w:b/>
          <w:bCs/>
          <w:sz w:val="22"/>
          <w:szCs w:val="22"/>
        </w:rPr>
        <w:t xml:space="preserve">. </w:t>
      </w:r>
    </w:p>
    <w:p w14:paraId="6CFE2CBD" w14:textId="77777777" w:rsidR="002D5F13" w:rsidRDefault="002D5F13" w:rsidP="002D5F13">
      <w:pPr>
        <w:pStyle w:val="Default"/>
        <w:spacing w:line="360" w:lineRule="auto"/>
        <w:rPr>
          <w:sz w:val="22"/>
          <w:szCs w:val="22"/>
        </w:rPr>
      </w:pPr>
    </w:p>
    <w:p w14:paraId="36ADF3A4" w14:textId="77777777" w:rsidR="002D5F13" w:rsidRPr="00712A2F" w:rsidRDefault="002D5F13" w:rsidP="00712A2F">
      <w:pPr>
        <w:pStyle w:val="Default"/>
        <w:spacing w:after="240" w:line="360" w:lineRule="auto"/>
      </w:pPr>
      <w:r w:rsidRPr="00712A2F">
        <w:rPr>
          <w:b/>
          <w:bCs/>
        </w:rPr>
        <w:t xml:space="preserve">2. Jak získat úplný výpis z Evidence skutečných majitelů </w:t>
      </w:r>
    </w:p>
    <w:p w14:paraId="4A68B4CB" w14:textId="472734C3" w:rsidR="002D5F13" w:rsidRDefault="002D5F13" w:rsidP="002D5F13">
      <w:pPr>
        <w:pStyle w:val="Default"/>
        <w:rPr>
          <w:b/>
          <w:bCs/>
          <w:sz w:val="22"/>
          <w:szCs w:val="22"/>
        </w:rPr>
      </w:pPr>
      <w:r>
        <w:rPr>
          <w:b/>
          <w:bCs/>
          <w:sz w:val="22"/>
          <w:szCs w:val="22"/>
        </w:rPr>
        <w:t xml:space="preserve">a) Žadatelé, kteří mají v pořádku údaje zapsané ve Veřejném rejstříku </w:t>
      </w:r>
      <w:r w:rsidRPr="002D5F13">
        <w:rPr>
          <w:bCs/>
          <w:sz w:val="22"/>
          <w:szCs w:val="22"/>
        </w:rPr>
        <w:t>(https://or.justice.cz/</w:t>
      </w:r>
      <w:proofErr w:type="spellStart"/>
      <w:r w:rsidRPr="002D5F13">
        <w:rPr>
          <w:bCs/>
          <w:sz w:val="22"/>
          <w:szCs w:val="22"/>
        </w:rPr>
        <w:t>ias</w:t>
      </w:r>
      <w:proofErr w:type="spellEnd"/>
      <w:r w:rsidRPr="002D5F13">
        <w:rPr>
          <w:bCs/>
          <w:sz w:val="22"/>
          <w:szCs w:val="22"/>
        </w:rPr>
        <w:t>/</w:t>
      </w:r>
      <w:proofErr w:type="spellStart"/>
      <w:r w:rsidRPr="002D5F13">
        <w:rPr>
          <w:bCs/>
          <w:sz w:val="22"/>
          <w:szCs w:val="22"/>
        </w:rPr>
        <w:t>ui</w:t>
      </w:r>
      <w:proofErr w:type="spellEnd"/>
      <w:r w:rsidRPr="002D5F13">
        <w:rPr>
          <w:bCs/>
          <w:sz w:val="22"/>
          <w:szCs w:val="22"/>
        </w:rPr>
        <w:t>/</w:t>
      </w:r>
      <w:proofErr w:type="spellStart"/>
      <w:r w:rsidRPr="002D5F13">
        <w:rPr>
          <w:bCs/>
          <w:sz w:val="22"/>
          <w:szCs w:val="22"/>
        </w:rPr>
        <w:t>rejstrik</w:t>
      </w:r>
      <w:proofErr w:type="spellEnd"/>
      <w:r w:rsidRPr="002D5F13">
        <w:rPr>
          <w:bCs/>
          <w:sz w:val="22"/>
          <w:szCs w:val="22"/>
        </w:rPr>
        <w:t>)</w:t>
      </w:r>
      <w:r>
        <w:rPr>
          <w:b/>
          <w:bCs/>
          <w:sz w:val="22"/>
          <w:szCs w:val="22"/>
        </w:rPr>
        <w:t xml:space="preserve"> a mají zřízenou datovou schránku. </w:t>
      </w:r>
    </w:p>
    <w:p w14:paraId="75BDE1C2" w14:textId="77777777" w:rsidR="002D5F13" w:rsidRDefault="002D5F13" w:rsidP="002D5F13">
      <w:pPr>
        <w:pStyle w:val="Default"/>
        <w:rPr>
          <w:sz w:val="22"/>
          <w:szCs w:val="22"/>
        </w:rPr>
      </w:pPr>
    </w:p>
    <w:p w14:paraId="2DEC9DE6" w14:textId="64A7FEDB" w:rsidR="002D5F13" w:rsidRDefault="002D5F13" w:rsidP="002D5F13">
      <w:pPr>
        <w:pStyle w:val="Default"/>
        <w:jc w:val="both"/>
        <w:rPr>
          <w:sz w:val="22"/>
          <w:szCs w:val="22"/>
        </w:rPr>
      </w:pPr>
      <w:r>
        <w:rPr>
          <w:sz w:val="22"/>
          <w:szCs w:val="22"/>
        </w:rPr>
        <w:t xml:space="preserve">Získáte ho na portálu </w:t>
      </w:r>
      <w:hyperlink r:id="rId7" w:history="1">
        <w:r w:rsidR="00B85482" w:rsidRPr="00F45DF3">
          <w:rPr>
            <w:rStyle w:val="Hypertextovodkaz"/>
            <w:sz w:val="22"/>
            <w:szCs w:val="22"/>
          </w:rPr>
          <w:t>https://esm.justice.cz/ias/issm/rejstrik</w:t>
        </w:r>
      </w:hyperlink>
      <w:r w:rsidR="00B85482">
        <w:rPr>
          <w:color w:val="0462C1"/>
          <w:sz w:val="22"/>
          <w:szCs w:val="22"/>
        </w:rPr>
        <w:t xml:space="preserve"> </w:t>
      </w:r>
      <w:r>
        <w:rPr>
          <w:sz w:val="22"/>
          <w:szCs w:val="22"/>
        </w:rPr>
        <w:t xml:space="preserve">. Po vyhledání subjektu přes IČ </w:t>
      </w:r>
      <w:r>
        <w:rPr>
          <w:b/>
          <w:bCs/>
          <w:sz w:val="22"/>
          <w:szCs w:val="22"/>
        </w:rPr>
        <w:t xml:space="preserve">nestahujte </w:t>
      </w:r>
      <w:r>
        <w:rPr>
          <w:sz w:val="22"/>
          <w:szCs w:val="22"/>
        </w:rPr>
        <w:t>částečný výpis, který se nabízí v</w:t>
      </w:r>
      <w:r w:rsidR="00FD2EEA">
        <w:rPr>
          <w:sz w:val="22"/>
          <w:szCs w:val="22"/>
        </w:rPr>
        <w:t>levo</w:t>
      </w:r>
      <w:r>
        <w:rPr>
          <w:sz w:val="22"/>
          <w:szCs w:val="22"/>
        </w:rPr>
        <w:t xml:space="preserve"> dole (</w:t>
      </w:r>
      <w:r>
        <w:rPr>
          <w:b/>
          <w:bCs/>
          <w:color w:val="FF0000"/>
          <w:sz w:val="22"/>
          <w:szCs w:val="22"/>
        </w:rPr>
        <w:t>červeně přeškrtnuté</w:t>
      </w:r>
      <w:r>
        <w:rPr>
          <w:sz w:val="22"/>
          <w:szCs w:val="22"/>
        </w:rPr>
        <w:t>), ale zmáčknete tlačítko „Přihlásit“ (</w:t>
      </w:r>
      <w:r>
        <w:rPr>
          <w:b/>
          <w:bCs/>
          <w:color w:val="00AE50"/>
          <w:sz w:val="22"/>
          <w:szCs w:val="22"/>
        </w:rPr>
        <w:t>zelený ovál</w:t>
      </w:r>
      <w:r>
        <w:rPr>
          <w:sz w:val="22"/>
          <w:szCs w:val="22"/>
        </w:rPr>
        <w:t>) a v novém okně vyberete volbu Datová schránka (</w:t>
      </w:r>
      <w:r>
        <w:rPr>
          <w:b/>
          <w:bCs/>
          <w:color w:val="00AE50"/>
          <w:sz w:val="22"/>
          <w:szCs w:val="22"/>
        </w:rPr>
        <w:t>zelená šipka</w:t>
      </w:r>
      <w:r>
        <w:rPr>
          <w:sz w:val="22"/>
          <w:szCs w:val="22"/>
        </w:rPr>
        <w:t xml:space="preserve">). </w:t>
      </w:r>
    </w:p>
    <w:p w14:paraId="56EB4091" w14:textId="1A18EF44" w:rsidR="005010A8" w:rsidRDefault="005010A8" w:rsidP="002D5F13">
      <w:pPr>
        <w:pStyle w:val="Default"/>
        <w:jc w:val="both"/>
        <w:rPr>
          <w:sz w:val="22"/>
          <w:szCs w:val="22"/>
        </w:rPr>
      </w:pPr>
    </w:p>
    <w:p w14:paraId="499FCF75" w14:textId="1C284A4C" w:rsidR="005010A8" w:rsidRDefault="005010A8" w:rsidP="002D5F13">
      <w:pPr>
        <w:pStyle w:val="Default"/>
        <w:jc w:val="both"/>
        <w:rPr>
          <w:sz w:val="22"/>
          <w:szCs w:val="22"/>
        </w:rPr>
      </w:pPr>
      <w:r w:rsidRPr="005010A8">
        <w:rPr>
          <w:noProof/>
          <w:sz w:val="22"/>
          <w:szCs w:val="22"/>
        </w:rPr>
        <w:drawing>
          <wp:inline distT="0" distB="0" distL="0" distR="0" wp14:anchorId="6C52BCB1" wp14:editId="1C1A86AC">
            <wp:extent cx="5760720" cy="2791829"/>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791829"/>
                    </a:xfrm>
                    <a:prstGeom prst="rect">
                      <a:avLst/>
                    </a:prstGeom>
                    <a:noFill/>
                    <a:ln>
                      <a:noFill/>
                    </a:ln>
                  </pic:spPr>
                </pic:pic>
              </a:graphicData>
            </a:graphic>
          </wp:inline>
        </w:drawing>
      </w:r>
    </w:p>
    <w:p w14:paraId="30E85A91" w14:textId="5CE74132" w:rsidR="005010A8" w:rsidRDefault="005010A8" w:rsidP="002D5F13">
      <w:pPr>
        <w:pStyle w:val="Default"/>
        <w:jc w:val="both"/>
        <w:rPr>
          <w:sz w:val="22"/>
          <w:szCs w:val="22"/>
        </w:rPr>
      </w:pPr>
    </w:p>
    <w:p w14:paraId="2EBCF0CF" w14:textId="216F0048" w:rsidR="005010A8" w:rsidRDefault="005010A8" w:rsidP="002D5F13">
      <w:pPr>
        <w:pStyle w:val="Default"/>
        <w:jc w:val="both"/>
        <w:rPr>
          <w:sz w:val="22"/>
          <w:szCs w:val="22"/>
        </w:rPr>
      </w:pPr>
    </w:p>
    <w:p w14:paraId="69724556" w14:textId="6B90A31D" w:rsidR="002D5F13" w:rsidRDefault="002D5F13" w:rsidP="002D5F13">
      <w:pPr>
        <w:pStyle w:val="Default"/>
        <w:jc w:val="both"/>
        <w:rPr>
          <w:sz w:val="22"/>
          <w:szCs w:val="22"/>
        </w:rPr>
      </w:pPr>
      <w:r>
        <w:rPr>
          <w:sz w:val="22"/>
          <w:szCs w:val="22"/>
        </w:rPr>
        <w:t>Po přihlášení prostřednictvím datové schránky právnické osoby se zpřístupní úplný výpis, klikněte na</w:t>
      </w:r>
      <w:r w:rsidR="005010A8">
        <w:rPr>
          <w:sz w:val="22"/>
          <w:szCs w:val="22"/>
        </w:rPr>
        <w:t> </w:t>
      </w:r>
      <w:r>
        <w:rPr>
          <w:sz w:val="22"/>
          <w:szCs w:val="22"/>
        </w:rPr>
        <w:t>odkaz „Úplný výpis“ (</w:t>
      </w:r>
      <w:r>
        <w:rPr>
          <w:b/>
          <w:bCs/>
          <w:color w:val="00AE50"/>
          <w:sz w:val="22"/>
          <w:szCs w:val="22"/>
        </w:rPr>
        <w:t>zelený ovál</w:t>
      </w:r>
      <w:r>
        <w:rPr>
          <w:sz w:val="22"/>
          <w:szCs w:val="22"/>
        </w:rPr>
        <w:t xml:space="preserve">). </w:t>
      </w:r>
    </w:p>
    <w:p w14:paraId="23C6E4EC" w14:textId="20490655" w:rsidR="005010A8" w:rsidRDefault="005010A8" w:rsidP="002D5F13">
      <w:pPr>
        <w:pStyle w:val="Default"/>
        <w:jc w:val="both"/>
        <w:rPr>
          <w:sz w:val="22"/>
          <w:szCs w:val="22"/>
        </w:rPr>
      </w:pPr>
    </w:p>
    <w:p w14:paraId="2C84A121" w14:textId="4D6B84A8" w:rsidR="005010A8" w:rsidRDefault="005010A8" w:rsidP="002D5F13">
      <w:pPr>
        <w:pStyle w:val="Default"/>
        <w:jc w:val="both"/>
        <w:rPr>
          <w:sz w:val="22"/>
          <w:szCs w:val="22"/>
        </w:rPr>
      </w:pPr>
      <w:r w:rsidRPr="005010A8">
        <w:rPr>
          <w:noProof/>
          <w:sz w:val="22"/>
          <w:szCs w:val="22"/>
        </w:rPr>
        <w:drawing>
          <wp:inline distT="0" distB="0" distL="0" distR="0" wp14:anchorId="4D3BFD16" wp14:editId="22CC6208">
            <wp:extent cx="5760720" cy="1569446"/>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569446"/>
                    </a:xfrm>
                    <a:prstGeom prst="rect">
                      <a:avLst/>
                    </a:prstGeom>
                    <a:noFill/>
                    <a:ln>
                      <a:noFill/>
                    </a:ln>
                  </pic:spPr>
                </pic:pic>
              </a:graphicData>
            </a:graphic>
          </wp:inline>
        </w:drawing>
      </w:r>
    </w:p>
    <w:p w14:paraId="0FF05F48" w14:textId="13840308" w:rsidR="005010A8" w:rsidRDefault="005010A8" w:rsidP="002D5F13">
      <w:pPr>
        <w:pStyle w:val="Default"/>
        <w:jc w:val="both"/>
        <w:rPr>
          <w:sz w:val="22"/>
          <w:szCs w:val="22"/>
        </w:rPr>
      </w:pPr>
    </w:p>
    <w:p w14:paraId="5FDAEAB4" w14:textId="40AD43D5" w:rsidR="002D5F13" w:rsidRDefault="002D5F13" w:rsidP="002D5F13">
      <w:pPr>
        <w:pStyle w:val="Default"/>
        <w:jc w:val="both"/>
        <w:rPr>
          <w:sz w:val="22"/>
          <w:szCs w:val="22"/>
        </w:rPr>
      </w:pPr>
      <w:r>
        <w:rPr>
          <w:sz w:val="22"/>
          <w:szCs w:val="22"/>
        </w:rPr>
        <w:t>Úplný výpis stáhnete kliknutím na „</w:t>
      </w:r>
      <w:r>
        <w:rPr>
          <w:b/>
          <w:bCs/>
          <w:sz w:val="22"/>
          <w:szCs w:val="22"/>
        </w:rPr>
        <w:t>Stáhnout PDF verzi výpisu</w:t>
      </w:r>
      <w:r>
        <w:rPr>
          <w:sz w:val="22"/>
          <w:szCs w:val="22"/>
        </w:rPr>
        <w:t>“ (</w:t>
      </w:r>
      <w:r>
        <w:rPr>
          <w:b/>
          <w:bCs/>
          <w:color w:val="00AE50"/>
          <w:sz w:val="22"/>
          <w:szCs w:val="22"/>
        </w:rPr>
        <w:t>zelený ovál</w:t>
      </w:r>
      <w:r>
        <w:rPr>
          <w:sz w:val="22"/>
          <w:szCs w:val="22"/>
        </w:rPr>
        <w:t xml:space="preserve">) ve spodní části stránky, </w:t>
      </w:r>
      <w:r>
        <w:rPr>
          <w:b/>
          <w:bCs/>
          <w:sz w:val="22"/>
          <w:szCs w:val="22"/>
        </w:rPr>
        <w:t xml:space="preserve">NIKOLI </w:t>
      </w:r>
      <w:r>
        <w:rPr>
          <w:sz w:val="22"/>
          <w:szCs w:val="22"/>
        </w:rPr>
        <w:t>kliknutím na „Vytisknout“ (</w:t>
      </w:r>
      <w:r>
        <w:rPr>
          <w:b/>
          <w:bCs/>
          <w:color w:val="FF0000"/>
          <w:sz w:val="22"/>
          <w:szCs w:val="22"/>
        </w:rPr>
        <w:t>červeně přeškrtnuté)</w:t>
      </w:r>
      <w:r>
        <w:rPr>
          <w:sz w:val="22"/>
          <w:szCs w:val="22"/>
        </w:rPr>
        <w:t xml:space="preserve">. </w:t>
      </w:r>
    </w:p>
    <w:p w14:paraId="521029EE" w14:textId="51256A59" w:rsidR="005010A8" w:rsidRDefault="005010A8" w:rsidP="002D5F13">
      <w:pPr>
        <w:pStyle w:val="Default"/>
        <w:jc w:val="both"/>
        <w:rPr>
          <w:sz w:val="22"/>
          <w:szCs w:val="22"/>
        </w:rPr>
      </w:pPr>
    </w:p>
    <w:p w14:paraId="236DBED6" w14:textId="48D30AEA" w:rsidR="005010A8" w:rsidRDefault="005010A8" w:rsidP="002D5F13">
      <w:pPr>
        <w:pStyle w:val="Default"/>
        <w:jc w:val="both"/>
        <w:rPr>
          <w:sz w:val="22"/>
          <w:szCs w:val="22"/>
        </w:rPr>
      </w:pPr>
      <w:r w:rsidRPr="005010A8">
        <w:rPr>
          <w:noProof/>
          <w:sz w:val="22"/>
          <w:szCs w:val="22"/>
        </w:rPr>
        <w:drawing>
          <wp:inline distT="0" distB="0" distL="0" distR="0" wp14:anchorId="45ADFB77" wp14:editId="1C3D9D5A">
            <wp:extent cx="5760720" cy="6158788"/>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6158788"/>
                    </a:xfrm>
                    <a:prstGeom prst="rect">
                      <a:avLst/>
                    </a:prstGeom>
                    <a:noFill/>
                    <a:ln>
                      <a:noFill/>
                    </a:ln>
                  </pic:spPr>
                </pic:pic>
              </a:graphicData>
            </a:graphic>
          </wp:inline>
        </w:drawing>
      </w:r>
    </w:p>
    <w:p w14:paraId="56CB227E" w14:textId="77777777" w:rsidR="005010A8" w:rsidRDefault="005010A8" w:rsidP="002D5F13">
      <w:pPr>
        <w:pStyle w:val="Default"/>
        <w:jc w:val="both"/>
        <w:rPr>
          <w:sz w:val="22"/>
          <w:szCs w:val="22"/>
        </w:rPr>
      </w:pPr>
    </w:p>
    <w:p w14:paraId="3ACFD4F2" w14:textId="522908BA" w:rsidR="005010A8" w:rsidRDefault="005010A8" w:rsidP="002D5F13">
      <w:pPr>
        <w:pStyle w:val="Default"/>
        <w:jc w:val="both"/>
        <w:rPr>
          <w:sz w:val="22"/>
          <w:szCs w:val="22"/>
        </w:rPr>
      </w:pPr>
    </w:p>
    <w:p w14:paraId="260DFB7B" w14:textId="77777777" w:rsidR="005010A8" w:rsidRDefault="005010A8" w:rsidP="002D5F13">
      <w:pPr>
        <w:pStyle w:val="Default"/>
        <w:spacing w:line="276" w:lineRule="auto"/>
        <w:rPr>
          <w:b/>
          <w:bCs/>
          <w:sz w:val="22"/>
          <w:szCs w:val="22"/>
        </w:rPr>
      </w:pPr>
    </w:p>
    <w:p w14:paraId="6C6ADBE5" w14:textId="02CA4D8E" w:rsidR="002D5F13" w:rsidRDefault="002D5F13" w:rsidP="00E66F10">
      <w:pPr>
        <w:pStyle w:val="Default"/>
        <w:spacing w:line="360" w:lineRule="auto"/>
        <w:rPr>
          <w:sz w:val="22"/>
          <w:szCs w:val="22"/>
        </w:rPr>
      </w:pPr>
      <w:r>
        <w:rPr>
          <w:b/>
          <w:bCs/>
          <w:sz w:val="22"/>
          <w:szCs w:val="22"/>
        </w:rPr>
        <w:t xml:space="preserve">b) Žadatelé, kteří nemají v pořádku údaje ve Veřejném rejstříku, ale mají datovou schránku. </w:t>
      </w:r>
    </w:p>
    <w:p w14:paraId="5A82DE98" w14:textId="278F513A" w:rsidR="002D5F13" w:rsidRDefault="002D5F13" w:rsidP="00E66F10">
      <w:pPr>
        <w:pStyle w:val="Default"/>
        <w:spacing w:after="240"/>
        <w:jc w:val="both"/>
        <w:rPr>
          <w:sz w:val="22"/>
          <w:szCs w:val="22"/>
        </w:rPr>
      </w:pPr>
      <w:r>
        <w:rPr>
          <w:sz w:val="22"/>
          <w:szCs w:val="22"/>
        </w:rPr>
        <w:t xml:space="preserve">Pokud jsou některé údaje ve Veřejném rejstříku neaktuální či některé údaje chybí, je nutné je nejdříve aktualizovat a doplnit v rejstříku, což lze učinit: </w:t>
      </w:r>
    </w:p>
    <w:p w14:paraId="69A2578A" w14:textId="2AFE4D87" w:rsidR="002D5F13" w:rsidRDefault="002D5F13" w:rsidP="005010A8">
      <w:pPr>
        <w:pStyle w:val="Default"/>
        <w:numPr>
          <w:ilvl w:val="0"/>
          <w:numId w:val="3"/>
        </w:numPr>
        <w:spacing w:line="276" w:lineRule="auto"/>
        <w:ind w:firstLine="284"/>
        <w:rPr>
          <w:sz w:val="22"/>
          <w:szCs w:val="22"/>
        </w:rPr>
      </w:pPr>
      <w:r>
        <w:rPr>
          <w:b/>
          <w:bCs/>
          <w:sz w:val="22"/>
          <w:szCs w:val="22"/>
        </w:rPr>
        <w:t xml:space="preserve">A. zápisem notáře </w:t>
      </w:r>
      <w:r>
        <w:rPr>
          <w:sz w:val="22"/>
          <w:szCs w:val="22"/>
        </w:rPr>
        <w:t xml:space="preserve">(lhůta do 3 dnů) nebo </w:t>
      </w:r>
    </w:p>
    <w:p w14:paraId="2C007020" w14:textId="77777777" w:rsidR="002D5F13" w:rsidRDefault="002D5F13" w:rsidP="00E66F10">
      <w:pPr>
        <w:pStyle w:val="Default"/>
        <w:rPr>
          <w:color w:val="auto"/>
        </w:rPr>
      </w:pPr>
    </w:p>
    <w:p w14:paraId="7B084AB0" w14:textId="77777777" w:rsidR="002D5F13" w:rsidRDefault="002D5F13" w:rsidP="005010A8">
      <w:pPr>
        <w:pStyle w:val="Default"/>
        <w:numPr>
          <w:ilvl w:val="0"/>
          <w:numId w:val="4"/>
        </w:numPr>
        <w:ind w:firstLine="284"/>
        <w:rPr>
          <w:color w:val="auto"/>
          <w:sz w:val="22"/>
          <w:szCs w:val="22"/>
        </w:rPr>
      </w:pPr>
      <w:r>
        <w:rPr>
          <w:b/>
          <w:bCs/>
          <w:color w:val="auto"/>
          <w:sz w:val="22"/>
          <w:szCs w:val="22"/>
        </w:rPr>
        <w:t xml:space="preserve">B. podáním návrhu u soudu </w:t>
      </w:r>
      <w:r>
        <w:rPr>
          <w:color w:val="auto"/>
          <w:sz w:val="22"/>
          <w:szCs w:val="22"/>
        </w:rPr>
        <w:t xml:space="preserve">(zákonem není stanovena lhůta). </w:t>
      </w:r>
    </w:p>
    <w:p w14:paraId="08263DB9" w14:textId="77777777" w:rsidR="002D5F13" w:rsidRDefault="002D5F13" w:rsidP="002D5F13">
      <w:pPr>
        <w:pStyle w:val="Default"/>
        <w:rPr>
          <w:color w:val="auto"/>
          <w:sz w:val="22"/>
          <w:szCs w:val="22"/>
        </w:rPr>
      </w:pPr>
    </w:p>
    <w:p w14:paraId="3E1A9861" w14:textId="07652598" w:rsidR="002D5F13" w:rsidRDefault="002D5F13" w:rsidP="005010A8">
      <w:pPr>
        <w:pStyle w:val="Default"/>
        <w:jc w:val="both"/>
        <w:rPr>
          <w:color w:val="auto"/>
          <w:sz w:val="22"/>
          <w:szCs w:val="22"/>
        </w:rPr>
      </w:pPr>
      <w:r>
        <w:rPr>
          <w:color w:val="auto"/>
          <w:sz w:val="22"/>
          <w:szCs w:val="22"/>
        </w:rPr>
        <w:t>V obou případe</w:t>
      </w:r>
      <w:r w:rsidR="00712A2F">
        <w:rPr>
          <w:color w:val="auto"/>
          <w:sz w:val="22"/>
          <w:szCs w:val="22"/>
        </w:rPr>
        <w:t>ch</w:t>
      </w:r>
      <w:r>
        <w:rPr>
          <w:color w:val="auto"/>
          <w:sz w:val="22"/>
          <w:szCs w:val="22"/>
        </w:rPr>
        <w:t xml:space="preserve"> je nutné doložit skutečnosti určené k zápisu. Následně musí žadatel počkat na zápis do</w:t>
      </w:r>
      <w:r w:rsidR="005010A8">
        <w:rPr>
          <w:color w:val="auto"/>
          <w:sz w:val="22"/>
          <w:szCs w:val="22"/>
        </w:rPr>
        <w:t> </w:t>
      </w:r>
      <w:r>
        <w:rPr>
          <w:color w:val="auto"/>
          <w:sz w:val="22"/>
          <w:szCs w:val="22"/>
        </w:rPr>
        <w:t>Evidence skutečných majitelů nebo na aktivaci automatického průpisu. Poté pokračuje dle</w:t>
      </w:r>
      <w:r w:rsidR="005010A8">
        <w:rPr>
          <w:color w:val="auto"/>
          <w:sz w:val="22"/>
          <w:szCs w:val="22"/>
        </w:rPr>
        <w:t> </w:t>
      </w:r>
      <w:r>
        <w:rPr>
          <w:color w:val="auto"/>
          <w:sz w:val="22"/>
          <w:szCs w:val="22"/>
        </w:rPr>
        <w:t xml:space="preserve">bodu 1). </w:t>
      </w:r>
    </w:p>
    <w:p w14:paraId="5BF1A87A" w14:textId="77777777" w:rsidR="005010A8" w:rsidRDefault="005010A8" w:rsidP="005010A8">
      <w:pPr>
        <w:pStyle w:val="Default"/>
        <w:spacing w:line="360" w:lineRule="auto"/>
        <w:rPr>
          <w:color w:val="auto"/>
          <w:sz w:val="22"/>
          <w:szCs w:val="22"/>
        </w:rPr>
      </w:pPr>
    </w:p>
    <w:p w14:paraId="1D54A798" w14:textId="77777777" w:rsidR="002D5F13" w:rsidRDefault="002D5F13" w:rsidP="00E66F10">
      <w:pPr>
        <w:pStyle w:val="Default"/>
        <w:spacing w:after="240"/>
        <w:rPr>
          <w:color w:val="auto"/>
          <w:sz w:val="22"/>
          <w:szCs w:val="22"/>
        </w:rPr>
      </w:pPr>
      <w:r>
        <w:rPr>
          <w:b/>
          <w:bCs/>
          <w:color w:val="auto"/>
          <w:sz w:val="22"/>
          <w:szCs w:val="22"/>
        </w:rPr>
        <w:lastRenderedPageBreak/>
        <w:t xml:space="preserve">Průpis do ESM </w:t>
      </w:r>
    </w:p>
    <w:p w14:paraId="53AE2A57" w14:textId="161FF0D6" w:rsidR="002D5F13" w:rsidRDefault="002D5F13" w:rsidP="005010A8">
      <w:pPr>
        <w:pStyle w:val="Default"/>
        <w:jc w:val="both"/>
        <w:rPr>
          <w:color w:val="auto"/>
          <w:sz w:val="22"/>
          <w:szCs w:val="22"/>
        </w:rPr>
      </w:pPr>
      <w:r>
        <w:rPr>
          <w:color w:val="auto"/>
          <w:sz w:val="22"/>
          <w:szCs w:val="22"/>
        </w:rPr>
        <w:t>Za podmínek stanovených § 37 a § 38 ZESM se některé údaje automaticky propíší z veřejných rejstříků. Pokud však je průpis chybný nebo zcela chybí, je nutné průpis zajistit, a to prostřednictvím notáře nebo</w:t>
      </w:r>
      <w:r w:rsidR="005010A8">
        <w:rPr>
          <w:color w:val="auto"/>
          <w:sz w:val="22"/>
          <w:szCs w:val="22"/>
        </w:rPr>
        <w:t> </w:t>
      </w:r>
      <w:r>
        <w:rPr>
          <w:color w:val="auto"/>
          <w:sz w:val="22"/>
          <w:szCs w:val="22"/>
        </w:rPr>
        <w:t xml:space="preserve">podáním návrhu soudu. Za zajištění automatického průpisu soudem poplatek stanoven není. Notáři za úkon spočívající v aktivaci automatického průpisu náleží odměna ve výši 200 Kč. </w:t>
      </w:r>
    </w:p>
    <w:p w14:paraId="34D9F9AD" w14:textId="23D44569" w:rsidR="00B85482" w:rsidRDefault="002D5F13" w:rsidP="005010A8">
      <w:pPr>
        <w:pStyle w:val="Default"/>
        <w:jc w:val="both"/>
        <w:rPr>
          <w:color w:val="0462C1"/>
          <w:sz w:val="22"/>
          <w:szCs w:val="22"/>
        </w:rPr>
      </w:pPr>
      <w:r>
        <w:rPr>
          <w:color w:val="auto"/>
          <w:sz w:val="22"/>
          <w:szCs w:val="22"/>
        </w:rPr>
        <w:t xml:space="preserve">Více informací na: </w:t>
      </w:r>
      <w:hyperlink r:id="rId11" w:anchor="zapisSM" w:history="1">
        <w:r w:rsidR="00B85482" w:rsidRPr="00F45DF3">
          <w:rPr>
            <w:rStyle w:val="Hypertextovodkaz"/>
            <w:sz w:val="22"/>
            <w:szCs w:val="22"/>
          </w:rPr>
          <w:t>https://esm.justice.cz/ias/issm/napoveda#zapisSM</w:t>
        </w:r>
      </w:hyperlink>
    </w:p>
    <w:p w14:paraId="25D114E0" w14:textId="5411B6A5" w:rsidR="005010A8" w:rsidRDefault="005010A8" w:rsidP="00E66F10">
      <w:pPr>
        <w:pStyle w:val="Default"/>
        <w:rPr>
          <w:color w:val="0462C1"/>
          <w:sz w:val="22"/>
          <w:szCs w:val="22"/>
        </w:rPr>
      </w:pPr>
    </w:p>
    <w:p w14:paraId="4698B47A" w14:textId="77777777" w:rsidR="00E66F10" w:rsidRDefault="00E66F10" w:rsidP="00E66F10">
      <w:pPr>
        <w:pStyle w:val="Default"/>
        <w:rPr>
          <w:color w:val="0462C1"/>
          <w:sz w:val="22"/>
          <w:szCs w:val="22"/>
        </w:rPr>
      </w:pPr>
    </w:p>
    <w:p w14:paraId="6A4034DA" w14:textId="115D04C6" w:rsidR="002D5F13" w:rsidRDefault="002D5F13" w:rsidP="005010A8">
      <w:pPr>
        <w:pStyle w:val="Default"/>
        <w:numPr>
          <w:ilvl w:val="0"/>
          <w:numId w:val="5"/>
        </w:numPr>
        <w:ind w:firstLine="284"/>
        <w:rPr>
          <w:sz w:val="22"/>
          <w:szCs w:val="22"/>
        </w:rPr>
      </w:pPr>
      <w:r>
        <w:rPr>
          <w:b/>
          <w:bCs/>
          <w:sz w:val="22"/>
          <w:szCs w:val="22"/>
        </w:rPr>
        <w:t>A.</w:t>
      </w:r>
      <w:r w:rsidR="00712A2F">
        <w:rPr>
          <w:b/>
          <w:bCs/>
          <w:sz w:val="22"/>
          <w:szCs w:val="22"/>
        </w:rPr>
        <w:t xml:space="preserve"> </w:t>
      </w:r>
      <w:r>
        <w:rPr>
          <w:b/>
          <w:bCs/>
          <w:sz w:val="22"/>
          <w:szCs w:val="22"/>
        </w:rPr>
        <w:t xml:space="preserve"> Zápis notářem </w:t>
      </w:r>
    </w:p>
    <w:p w14:paraId="3C3874A6" w14:textId="77777777" w:rsidR="002D5F13" w:rsidRDefault="002D5F13" w:rsidP="00E66F10">
      <w:pPr>
        <w:pStyle w:val="Default"/>
        <w:spacing w:line="276" w:lineRule="auto"/>
        <w:rPr>
          <w:sz w:val="22"/>
          <w:szCs w:val="22"/>
        </w:rPr>
      </w:pPr>
    </w:p>
    <w:p w14:paraId="5CDFDBE5" w14:textId="289DA223" w:rsidR="002D5F13" w:rsidRDefault="002D5F13" w:rsidP="005010A8">
      <w:pPr>
        <w:pStyle w:val="Default"/>
        <w:jc w:val="both"/>
        <w:rPr>
          <w:sz w:val="22"/>
          <w:szCs w:val="22"/>
        </w:rPr>
      </w:pPr>
      <w:r>
        <w:rPr>
          <w:sz w:val="22"/>
          <w:szCs w:val="22"/>
        </w:rPr>
        <w:t>Zápisy prováděné notářem mají oproti zápisům prostřednictvím soudu z uživatelského hlediska několik výhod. Předně je celý proces méně formální než zápis soudem, čímž je také rychlejší. Na základě řádně doložené žádosti jakékoli oprávněné evidující osoby notář vydá osvědčení pro zápis a následně zápis také dálkovým přístupem provede. Notář je, na rozdíl od soudu, limitován lhůtou 3 dnů od doručení žádosti (při osobní schůzce je zpravidla zápis učiněn tentýž den), ve které má zápis provést (soud v</w:t>
      </w:r>
      <w:r w:rsidR="005010A8">
        <w:rPr>
          <w:sz w:val="22"/>
          <w:szCs w:val="22"/>
        </w:rPr>
        <w:t> </w:t>
      </w:r>
      <w:r>
        <w:rPr>
          <w:sz w:val="22"/>
          <w:szCs w:val="22"/>
        </w:rPr>
        <w:t xml:space="preserve">řízení lhůtu stanovenu nemá). Zápis notářem je levnější. </w:t>
      </w:r>
    </w:p>
    <w:p w14:paraId="4261DD80" w14:textId="77777777" w:rsidR="00E66F10" w:rsidRDefault="00E66F10" w:rsidP="005010A8">
      <w:pPr>
        <w:pStyle w:val="Default"/>
        <w:jc w:val="both"/>
        <w:rPr>
          <w:sz w:val="22"/>
          <w:szCs w:val="22"/>
        </w:rPr>
      </w:pPr>
    </w:p>
    <w:p w14:paraId="1303C6FF" w14:textId="77777777" w:rsidR="002D5F13" w:rsidRDefault="002D5F13" w:rsidP="005010A8">
      <w:pPr>
        <w:pStyle w:val="Default"/>
        <w:jc w:val="both"/>
        <w:rPr>
          <w:sz w:val="22"/>
          <w:szCs w:val="22"/>
        </w:rPr>
      </w:pPr>
      <w:r>
        <w:rPr>
          <w:sz w:val="22"/>
          <w:szCs w:val="22"/>
        </w:rPr>
        <w:t xml:space="preserve">Notáři náleží odměna jednak za samotný úkon zápisu (500,- Kč), jednak za vydání osvědčení pro zápis údajů do evidence. </w:t>
      </w:r>
    </w:p>
    <w:p w14:paraId="12F5E035" w14:textId="77777777" w:rsidR="002D5F13" w:rsidRDefault="002D5F13" w:rsidP="005010A8">
      <w:pPr>
        <w:pStyle w:val="Default"/>
        <w:spacing w:before="240" w:after="240"/>
        <w:jc w:val="both"/>
        <w:rPr>
          <w:sz w:val="22"/>
          <w:szCs w:val="22"/>
        </w:rPr>
      </w:pPr>
      <w:r>
        <w:rPr>
          <w:sz w:val="22"/>
          <w:szCs w:val="22"/>
        </w:rPr>
        <w:t xml:space="preserve">Odměna za osvědčení pro zápis je různá podle složitosti situace: </w:t>
      </w:r>
    </w:p>
    <w:p w14:paraId="7DA7143D" w14:textId="7DFE2325" w:rsidR="002D5F13" w:rsidRDefault="002D5F13" w:rsidP="00712A2F">
      <w:pPr>
        <w:pStyle w:val="Default"/>
        <w:numPr>
          <w:ilvl w:val="0"/>
          <w:numId w:val="6"/>
        </w:numPr>
        <w:spacing w:before="240" w:after="29"/>
        <w:ind w:left="709" w:hanging="283"/>
        <w:rPr>
          <w:sz w:val="22"/>
          <w:szCs w:val="22"/>
        </w:rPr>
      </w:pPr>
      <w:r>
        <w:rPr>
          <w:sz w:val="22"/>
          <w:szCs w:val="22"/>
        </w:rPr>
        <w:t>Odměna 2 500 Kč za vydání osvědčení v případě skutečného majitele obchodní korporace, s</w:t>
      </w:r>
      <w:r w:rsidR="00712A2F">
        <w:rPr>
          <w:sz w:val="22"/>
          <w:szCs w:val="22"/>
        </w:rPr>
        <w:t> </w:t>
      </w:r>
      <w:r>
        <w:rPr>
          <w:sz w:val="22"/>
          <w:szCs w:val="22"/>
        </w:rPr>
        <w:t xml:space="preserve">výjimkou bytového a sociálního družstva, jsou-li předmětem zápisu v rámci popisu struktury vztahů údaje o více než 4 osobách nebo právních uspořádáních v ní vystupujících. </w:t>
      </w:r>
    </w:p>
    <w:p w14:paraId="0DC050D7" w14:textId="408BFF65" w:rsidR="002D5F13" w:rsidRDefault="002D5F13" w:rsidP="005010A8">
      <w:pPr>
        <w:pStyle w:val="Default"/>
        <w:numPr>
          <w:ilvl w:val="0"/>
          <w:numId w:val="6"/>
        </w:numPr>
        <w:ind w:left="709" w:hanging="283"/>
        <w:rPr>
          <w:sz w:val="22"/>
          <w:szCs w:val="22"/>
        </w:rPr>
      </w:pPr>
      <w:r>
        <w:rPr>
          <w:sz w:val="22"/>
          <w:szCs w:val="22"/>
        </w:rPr>
        <w:t>Odměna 1 300 Kč za vydání osvědčení v případě skutečného majitele obchodní korporace, s</w:t>
      </w:r>
      <w:r w:rsidR="00712A2F">
        <w:rPr>
          <w:sz w:val="22"/>
          <w:szCs w:val="22"/>
        </w:rPr>
        <w:t> </w:t>
      </w:r>
      <w:r>
        <w:rPr>
          <w:sz w:val="22"/>
          <w:szCs w:val="22"/>
        </w:rPr>
        <w:t xml:space="preserve">výjimkou bytového a sociálního družstva, neexistuje-li struktura vztahů </w:t>
      </w:r>
    </w:p>
    <w:p w14:paraId="7DAC5BBB" w14:textId="77777777" w:rsidR="002D5F13" w:rsidRDefault="002D5F13" w:rsidP="00712A2F">
      <w:pPr>
        <w:pStyle w:val="Default"/>
        <w:numPr>
          <w:ilvl w:val="0"/>
          <w:numId w:val="7"/>
        </w:numPr>
        <w:spacing w:after="30"/>
        <w:ind w:left="709" w:hanging="283"/>
        <w:rPr>
          <w:color w:val="auto"/>
          <w:sz w:val="22"/>
          <w:szCs w:val="22"/>
        </w:rPr>
      </w:pPr>
      <w:r>
        <w:rPr>
          <w:color w:val="auto"/>
          <w:sz w:val="22"/>
          <w:szCs w:val="22"/>
        </w:rPr>
        <w:t xml:space="preserve">nebo nejsou-li předmětem zápisu v rámci popisu struktury vztahů údaje o více než 4 osobách nebo právních uspořádáních v ní vystupujících. </w:t>
      </w:r>
    </w:p>
    <w:p w14:paraId="58481655" w14:textId="12FAF1F8" w:rsidR="002D5F13" w:rsidRDefault="002D5F13" w:rsidP="00712A2F">
      <w:pPr>
        <w:pStyle w:val="Default"/>
        <w:numPr>
          <w:ilvl w:val="0"/>
          <w:numId w:val="7"/>
        </w:numPr>
        <w:spacing w:after="30"/>
        <w:ind w:left="709" w:hanging="283"/>
        <w:rPr>
          <w:color w:val="auto"/>
          <w:sz w:val="22"/>
          <w:szCs w:val="22"/>
        </w:rPr>
      </w:pPr>
      <w:r>
        <w:rPr>
          <w:color w:val="auto"/>
          <w:sz w:val="22"/>
          <w:szCs w:val="22"/>
        </w:rPr>
        <w:t xml:space="preserve">Odměna 1 500 Kč za vydání osvědčení v případě skutečného majitele právního uspořádání, ledaže je zřízeno za veřejně prospěšným účelem. </w:t>
      </w:r>
    </w:p>
    <w:p w14:paraId="608DAF64" w14:textId="60D6689C" w:rsidR="002D5F13" w:rsidRDefault="002D5F13" w:rsidP="00712A2F">
      <w:pPr>
        <w:pStyle w:val="Default"/>
        <w:numPr>
          <w:ilvl w:val="0"/>
          <w:numId w:val="7"/>
        </w:numPr>
        <w:spacing w:after="30"/>
        <w:ind w:left="709" w:hanging="283"/>
        <w:rPr>
          <w:color w:val="auto"/>
          <w:sz w:val="22"/>
          <w:szCs w:val="22"/>
        </w:rPr>
      </w:pPr>
      <w:r>
        <w:rPr>
          <w:color w:val="auto"/>
          <w:sz w:val="22"/>
          <w:szCs w:val="22"/>
        </w:rPr>
        <w:t xml:space="preserve">Odměna 1 000 Kč za vydání osvědčení v případě skutečného majitele fundace, ústavu, obecně prospěšné společnosti a právního uspořádání zřízeného za veřejně prospěšným účelem. </w:t>
      </w:r>
    </w:p>
    <w:p w14:paraId="368E7A7A" w14:textId="45133598" w:rsidR="002D5F13" w:rsidRDefault="002D5F13" w:rsidP="00712A2F">
      <w:pPr>
        <w:pStyle w:val="Default"/>
        <w:numPr>
          <w:ilvl w:val="0"/>
          <w:numId w:val="7"/>
        </w:numPr>
        <w:ind w:left="709" w:hanging="283"/>
        <w:rPr>
          <w:color w:val="auto"/>
          <w:sz w:val="22"/>
          <w:szCs w:val="22"/>
        </w:rPr>
      </w:pPr>
      <w:r>
        <w:rPr>
          <w:color w:val="auto"/>
          <w:sz w:val="22"/>
          <w:szCs w:val="22"/>
        </w:rPr>
        <w:t xml:space="preserve">Odměna 500 Kč za vydání osvědčení v případě skutečného majitele jiné než obchodní korporace a bytového a sociálního družstva. </w:t>
      </w:r>
    </w:p>
    <w:p w14:paraId="6743862B" w14:textId="5B1DB4CD" w:rsidR="00712A2F" w:rsidRDefault="00712A2F" w:rsidP="00E66F10">
      <w:pPr>
        <w:pStyle w:val="Default"/>
        <w:rPr>
          <w:color w:val="auto"/>
          <w:sz w:val="22"/>
          <w:szCs w:val="22"/>
        </w:rPr>
      </w:pPr>
    </w:p>
    <w:p w14:paraId="1DAE1662" w14:textId="77777777" w:rsidR="00E66F10" w:rsidRDefault="00E66F10" w:rsidP="00E66F10">
      <w:pPr>
        <w:pStyle w:val="Default"/>
        <w:rPr>
          <w:color w:val="auto"/>
          <w:sz w:val="22"/>
          <w:szCs w:val="22"/>
        </w:rPr>
      </w:pPr>
    </w:p>
    <w:p w14:paraId="1EE86B62" w14:textId="247F1735" w:rsidR="002D5F13" w:rsidRDefault="002D5F13" w:rsidP="00712A2F">
      <w:pPr>
        <w:pStyle w:val="Default"/>
        <w:numPr>
          <w:ilvl w:val="0"/>
          <w:numId w:val="8"/>
        </w:numPr>
        <w:ind w:firstLine="284"/>
        <w:rPr>
          <w:color w:val="auto"/>
          <w:sz w:val="22"/>
          <w:szCs w:val="22"/>
        </w:rPr>
      </w:pPr>
      <w:r>
        <w:rPr>
          <w:b/>
          <w:bCs/>
          <w:color w:val="auto"/>
          <w:sz w:val="22"/>
          <w:szCs w:val="22"/>
        </w:rPr>
        <w:t>B.</w:t>
      </w:r>
      <w:r w:rsidR="00712A2F">
        <w:rPr>
          <w:b/>
          <w:bCs/>
          <w:color w:val="auto"/>
          <w:sz w:val="22"/>
          <w:szCs w:val="22"/>
        </w:rPr>
        <w:t xml:space="preserve"> </w:t>
      </w:r>
      <w:r>
        <w:rPr>
          <w:b/>
          <w:bCs/>
          <w:color w:val="auto"/>
          <w:sz w:val="22"/>
          <w:szCs w:val="22"/>
        </w:rPr>
        <w:t xml:space="preserve"> Zápis soudem </w:t>
      </w:r>
    </w:p>
    <w:p w14:paraId="556C4047" w14:textId="77777777" w:rsidR="002D5F13" w:rsidRDefault="002D5F13" w:rsidP="00E66F10">
      <w:pPr>
        <w:pStyle w:val="Default"/>
        <w:spacing w:line="276" w:lineRule="auto"/>
        <w:rPr>
          <w:color w:val="auto"/>
          <w:sz w:val="22"/>
          <w:szCs w:val="22"/>
        </w:rPr>
      </w:pPr>
    </w:p>
    <w:p w14:paraId="34EACE0B" w14:textId="77777777" w:rsidR="002D5F13" w:rsidRDefault="002D5F13" w:rsidP="00712A2F">
      <w:pPr>
        <w:pStyle w:val="Default"/>
        <w:spacing w:after="240"/>
        <w:rPr>
          <w:color w:val="auto"/>
          <w:sz w:val="22"/>
          <w:szCs w:val="22"/>
        </w:rPr>
      </w:pPr>
      <w:r>
        <w:rPr>
          <w:color w:val="auto"/>
          <w:sz w:val="22"/>
          <w:szCs w:val="22"/>
        </w:rPr>
        <w:t xml:space="preserve">Návrh na zápis v povinné elektronické formě podává žadatel příslušnému soudu. O návrhu vede soud řízení. Soud nemá stanovenou lhůtu pro vydání usnesení či vyhovění návrhu v celém rozsahu. Soudní poplatky za návrh na zápis údajů: </w:t>
      </w:r>
    </w:p>
    <w:p w14:paraId="2EEF4534" w14:textId="7E83D90A" w:rsidR="002D5F13" w:rsidRDefault="002D5F13" w:rsidP="00712A2F">
      <w:pPr>
        <w:pStyle w:val="Default"/>
        <w:numPr>
          <w:ilvl w:val="0"/>
          <w:numId w:val="9"/>
        </w:numPr>
        <w:spacing w:after="30"/>
        <w:ind w:left="709" w:hanging="283"/>
        <w:rPr>
          <w:color w:val="auto"/>
          <w:sz w:val="22"/>
          <w:szCs w:val="22"/>
        </w:rPr>
      </w:pPr>
      <w:r>
        <w:rPr>
          <w:color w:val="auto"/>
          <w:sz w:val="22"/>
          <w:szCs w:val="22"/>
        </w:rPr>
        <w:t xml:space="preserve">4 000 Kč v případě obchodní korporace (mimo bytové a sociální družstvo), </w:t>
      </w:r>
    </w:p>
    <w:p w14:paraId="2C3EA120" w14:textId="29140948" w:rsidR="002D5F13" w:rsidRDefault="002D5F13" w:rsidP="00712A2F">
      <w:pPr>
        <w:pStyle w:val="Default"/>
        <w:numPr>
          <w:ilvl w:val="0"/>
          <w:numId w:val="9"/>
        </w:numPr>
        <w:spacing w:after="30"/>
        <w:ind w:left="709" w:hanging="283"/>
        <w:rPr>
          <w:color w:val="auto"/>
          <w:sz w:val="22"/>
          <w:szCs w:val="22"/>
        </w:rPr>
      </w:pPr>
      <w:r>
        <w:rPr>
          <w:color w:val="auto"/>
          <w:sz w:val="22"/>
          <w:szCs w:val="22"/>
        </w:rPr>
        <w:t xml:space="preserve">2 000 Kč v případě v případě fundace (nadace, nadační fond, obecně prospěšná společnost), ústavu a právního uspořádání, </w:t>
      </w:r>
    </w:p>
    <w:p w14:paraId="79B81C2B" w14:textId="3610BF2F" w:rsidR="002D5F13" w:rsidRDefault="002D5F13" w:rsidP="00712A2F">
      <w:pPr>
        <w:pStyle w:val="Default"/>
        <w:numPr>
          <w:ilvl w:val="0"/>
          <w:numId w:val="9"/>
        </w:numPr>
        <w:ind w:left="709" w:hanging="283"/>
        <w:rPr>
          <w:color w:val="auto"/>
          <w:sz w:val="22"/>
          <w:szCs w:val="22"/>
        </w:rPr>
      </w:pPr>
      <w:r>
        <w:rPr>
          <w:color w:val="auto"/>
          <w:sz w:val="22"/>
          <w:szCs w:val="22"/>
        </w:rPr>
        <w:t xml:space="preserve">500 v případě spolku a bytového a sociálního družstva. </w:t>
      </w:r>
    </w:p>
    <w:p w14:paraId="271D8BC4" w14:textId="5144049F" w:rsidR="002D5F13" w:rsidRDefault="002D5F13" w:rsidP="002D5F13">
      <w:pPr>
        <w:pStyle w:val="Default"/>
        <w:rPr>
          <w:color w:val="auto"/>
          <w:sz w:val="22"/>
          <w:szCs w:val="22"/>
        </w:rPr>
      </w:pPr>
    </w:p>
    <w:p w14:paraId="397236BB" w14:textId="77777777" w:rsidR="00712A2F" w:rsidRDefault="00712A2F" w:rsidP="002D5F13">
      <w:pPr>
        <w:pStyle w:val="Default"/>
        <w:rPr>
          <w:color w:val="auto"/>
          <w:sz w:val="22"/>
          <w:szCs w:val="22"/>
        </w:rPr>
      </w:pPr>
    </w:p>
    <w:p w14:paraId="3387B8A5" w14:textId="77777777" w:rsidR="002D5F13" w:rsidRPr="00712A2F" w:rsidRDefault="002D5F13" w:rsidP="00712A2F">
      <w:pPr>
        <w:pStyle w:val="Default"/>
        <w:spacing w:after="240"/>
        <w:rPr>
          <w:color w:val="auto"/>
        </w:rPr>
      </w:pPr>
      <w:r w:rsidRPr="00712A2F">
        <w:rPr>
          <w:b/>
          <w:bCs/>
          <w:color w:val="auto"/>
        </w:rPr>
        <w:lastRenderedPageBreak/>
        <w:t xml:space="preserve">3. Co se eviduje v Evidenci skutečných majitelů </w:t>
      </w:r>
    </w:p>
    <w:p w14:paraId="78C34EA1" w14:textId="02176C2A" w:rsidR="002D5F13" w:rsidRDefault="002D5F13" w:rsidP="00712A2F">
      <w:pPr>
        <w:pStyle w:val="Default"/>
        <w:spacing w:after="240"/>
        <w:jc w:val="both"/>
        <w:rPr>
          <w:color w:val="auto"/>
          <w:sz w:val="22"/>
          <w:szCs w:val="22"/>
        </w:rPr>
      </w:pPr>
      <w:r>
        <w:rPr>
          <w:color w:val="auto"/>
          <w:sz w:val="22"/>
          <w:szCs w:val="22"/>
        </w:rPr>
        <w:t>Předmětem evidování jsou zákonem vymezené údaje o skutečném majiteli a související skutečnosti (§</w:t>
      </w:r>
      <w:r w:rsidR="00712A2F">
        <w:rPr>
          <w:color w:val="auto"/>
          <w:sz w:val="22"/>
          <w:szCs w:val="22"/>
        </w:rPr>
        <w:t> </w:t>
      </w:r>
      <w:r>
        <w:rPr>
          <w:color w:val="auto"/>
          <w:sz w:val="22"/>
          <w:szCs w:val="22"/>
        </w:rPr>
        <w:t xml:space="preserve">13 ZESM). Jde o údaje: </w:t>
      </w:r>
    </w:p>
    <w:p w14:paraId="77AC7BA2" w14:textId="77777777" w:rsidR="002D5F13" w:rsidRDefault="002D5F13" w:rsidP="002D5F13">
      <w:pPr>
        <w:pStyle w:val="Default"/>
        <w:spacing w:after="15"/>
        <w:rPr>
          <w:color w:val="auto"/>
          <w:sz w:val="22"/>
          <w:szCs w:val="22"/>
        </w:rPr>
      </w:pPr>
      <w:r>
        <w:rPr>
          <w:color w:val="auto"/>
          <w:sz w:val="22"/>
          <w:szCs w:val="22"/>
        </w:rPr>
        <w:t xml:space="preserve">1. identifikující osobu skutečného majitele, </w:t>
      </w:r>
    </w:p>
    <w:p w14:paraId="2F0FED83" w14:textId="77777777" w:rsidR="002D5F13" w:rsidRDefault="002D5F13" w:rsidP="002D5F13">
      <w:pPr>
        <w:pStyle w:val="Default"/>
        <w:spacing w:after="15"/>
        <w:rPr>
          <w:color w:val="auto"/>
          <w:sz w:val="22"/>
          <w:szCs w:val="22"/>
        </w:rPr>
      </w:pPr>
      <w:r>
        <w:rPr>
          <w:color w:val="auto"/>
          <w:sz w:val="22"/>
          <w:szCs w:val="22"/>
        </w:rPr>
        <w:t xml:space="preserve">2. objasňující, na čem je pozice skutečného majitele založena, včetně údajů o případné struktuře vztahů, </w:t>
      </w:r>
    </w:p>
    <w:p w14:paraId="11179794" w14:textId="77777777" w:rsidR="002D5F13" w:rsidRDefault="002D5F13" w:rsidP="002D5F13">
      <w:pPr>
        <w:pStyle w:val="Default"/>
        <w:spacing w:after="15"/>
        <w:rPr>
          <w:color w:val="auto"/>
          <w:sz w:val="22"/>
          <w:szCs w:val="22"/>
        </w:rPr>
      </w:pPr>
      <w:r>
        <w:rPr>
          <w:color w:val="auto"/>
          <w:sz w:val="22"/>
          <w:szCs w:val="22"/>
        </w:rPr>
        <w:t xml:space="preserve">3. o trvání pozice skutečného majitele, </w:t>
      </w:r>
    </w:p>
    <w:p w14:paraId="511ECC33" w14:textId="5CF55D4A" w:rsidR="002D5F13" w:rsidRDefault="002D5F13" w:rsidP="002D5F13">
      <w:pPr>
        <w:pStyle w:val="Default"/>
        <w:spacing w:after="15"/>
        <w:rPr>
          <w:color w:val="auto"/>
          <w:sz w:val="22"/>
          <w:szCs w:val="22"/>
        </w:rPr>
      </w:pPr>
      <w:r>
        <w:rPr>
          <w:color w:val="auto"/>
          <w:sz w:val="22"/>
          <w:szCs w:val="22"/>
        </w:rPr>
        <w:t>4. o právnické osobě nebo právním uspořádání, o jejichž skutečného majitele jde</w:t>
      </w:r>
      <w:r w:rsidR="00712A2F">
        <w:rPr>
          <w:color w:val="auto"/>
          <w:sz w:val="22"/>
          <w:szCs w:val="22"/>
        </w:rPr>
        <w:t>,</w:t>
      </w:r>
      <w:r>
        <w:rPr>
          <w:color w:val="auto"/>
          <w:sz w:val="22"/>
          <w:szCs w:val="22"/>
        </w:rPr>
        <w:t xml:space="preserve"> </w:t>
      </w:r>
    </w:p>
    <w:p w14:paraId="258CACA7" w14:textId="77777777" w:rsidR="002D5F13" w:rsidRDefault="002D5F13" w:rsidP="002D5F13">
      <w:pPr>
        <w:pStyle w:val="Default"/>
        <w:spacing w:after="15"/>
        <w:rPr>
          <w:color w:val="auto"/>
          <w:sz w:val="22"/>
          <w:szCs w:val="22"/>
        </w:rPr>
      </w:pPr>
      <w:r>
        <w:rPr>
          <w:color w:val="auto"/>
          <w:sz w:val="22"/>
          <w:szCs w:val="22"/>
        </w:rPr>
        <w:t xml:space="preserve">5. týkající se procedurálních aspektů zápisu jednotlivých údajů (kdy byly provedeny, respektive zpřístupněny), </w:t>
      </w:r>
    </w:p>
    <w:p w14:paraId="20C83A44" w14:textId="77777777" w:rsidR="002D5F13" w:rsidRDefault="002D5F13" w:rsidP="002D5F13">
      <w:pPr>
        <w:pStyle w:val="Default"/>
        <w:rPr>
          <w:color w:val="auto"/>
          <w:sz w:val="22"/>
          <w:szCs w:val="22"/>
        </w:rPr>
      </w:pPr>
      <w:r>
        <w:rPr>
          <w:color w:val="auto"/>
          <w:sz w:val="22"/>
          <w:szCs w:val="22"/>
        </w:rPr>
        <w:t xml:space="preserve">6. v rámci tzv. poznámky nesrovnalosti. </w:t>
      </w:r>
    </w:p>
    <w:p w14:paraId="3C701400" w14:textId="77777777" w:rsidR="002D5F13" w:rsidRDefault="002D5F13" w:rsidP="002D5F13">
      <w:pPr>
        <w:pStyle w:val="Default"/>
        <w:rPr>
          <w:color w:val="auto"/>
          <w:sz w:val="22"/>
          <w:szCs w:val="22"/>
        </w:rPr>
      </w:pPr>
    </w:p>
    <w:p w14:paraId="32BC20EA" w14:textId="41D3F253" w:rsidR="002D5F13" w:rsidRDefault="002D5F13" w:rsidP="00712A2F">
      <w:pPr>
        <w:pStyle w:val="Default"/>
        <w:jc w:val="both"/>
        <w:rPr>
          <w:color w:val="auto"/>
          <w:sz w:val="22"/>
          <w:szCs w:val="22"/>
        </w:rPr>
      </w:pPr>
      <w:r>
        <w:rPr>
          <w:color w:val="auto"/>
          <w:sz w:val="22"/>
          <w:szCs w:val="22"/>
        </w:rPr>
        <w:t>Z hlediska evidující osoby jsou relevantní, respektive ovlivnitelné</w:t>
      </w:r>
      <w:r w:rsidR="00712A2F">
        <w:rPr>
          <w:color w:val="auto"/>
          <w:sz w:val="22"/>
          <w:szCs w:val="22"/>
        </w:rPr>
        <w:t>,</w:t>
      </w:r>
      <w:r>
        <w:rPr>
          <w:color w:val="auto"/>
          <w:sz w:val="22"/>
          <w:szCs w:val="22"/>
        </w:rPr>
        <w:t xml:space="preserve"> pouze údaje týkající se zapisovaného skutečného majitele (body 1. až 3.). Ostatní údaje jsou svou povahou údaje referenční, vztahující se k</w:t>
      </w:r>
      <w:r w:rsidR="00712A2F">
        <w:rPr>
          <w:color w:val="auto"/>
          <w:sz w:val="22"/>
          <w:szCs w:val="22"/>
        </w:rPr>
        <w:t> </w:t>
      </w:r>
      <w:r>
        <w:rPr>
          <w:color w:val="auto"/>
          <w:sz w:val="22"/>
          <w:szCs w:val="22"/>
        </w:rPr>
        <w:t>údajům o skutečném majiteli</w:t>
      </w:r>
      <w:r w:rsidR="00712A2F">
        <w:rPr>
          <w:color w:val="auto"/>
          <w:sz w:val="22"/>
          <w:szCs w:val="22"/>
        </w:rPr>
        <w:t>,</w:t>
      </w:r>
      <w:r>
        <w:rPr>
          <w:color w:val="auto"/>
          <w:sz w:val="22"/>
          <w:szCs w:val="22"/>
        </w:rPr>
        <w:t xml:space="preserve"> a evidující osoba na ně vliv nemá. </w:t>
      </w:r>
    </w:p>
    <w:p w14:paraId="05230762" w14:textId="77777777" w:rsidR="00712A2F" w:rsidRDefault="00712A2F" w:rsidP="00712A2F">
      <w:pPr>
        <w:pStyle w:val="Default"/>
        <w:jc w:val="both"/>
        <w:rPr>
          <w:color w:val="auto"/>
          <w:sz w:val="22"/>
          <w:szCs w:val="22"/>
        </w:rPr>
      </w:pPr>
    </w:p>
    <w:p w14:paraId="76476D79" w14:textId="21A40661" w:rsidR="002D5F13" w:rsidRDefault="002D5F13" w:rsidP="002D5F13">
      <w:pPr>
        <w:pStyle w:val="Default"/>
        <w:rPr>
          <w:color w:val="0461C1"/>
          <w:sz w:val="22"/>
          <w:szCs w:val="22"/>
        </w:rPr>
      </w:pPr>
      <w:r>
        <w:rPr>
          <w:b/>
          <w:bCs/>
          <w:color w:val="auto"/>
          <w:sz w:val="22"/>
          <w:szCs w:val="22"/>
        </w:rPr>
        <w:t xml:space="preserve">Další praktické informace a odpovědi na nejčastěji kladené otázky </w:t>
      </w:r>
      <w:r>
        <w:rPr>
          <w:color w:val="auto"/>
          <w:sz w:val="22"/>
          <w:szCs w:val="22"/>
        </w:rPr>
        <w:t xml:space="preserve">naleznete v Evidenci skutečných majitelů, zde: </w:t>
      </w:r>
      <w:hyperlink r:id="rId12" w:history="1">
        <w:r w:rsidR="005C6E44" w:rsidRPr="00F45DF3">
          <w:rPr>
            <w:rStyle w:val="Hypertextovodkaz"/>
            <w:sz w:val="22"/>
            <w:szCs w:val="22"/>
          </w:rPr>
          <w:t>https://esm.justice.cz/ias/issm/rejstrik</w:t>
        </w:r>
      </w:hyperlink>
      <w:r w:rsidR="005C6E44">
        <w:rPr>
          <w:color w:val="0462C1"/>
          <w:sz w:val="22"/>
          <w:szCs w:val="22"/>
        </w:rPr>
        <w:t xml:space="preserve"> </w:t>
      </w:r>
      <w:r>
        <w:rPr>
          <w:sz w:val="22"/>
          <w:szCs w:val="22"/>
        </w:rPr>
        <w:t xml:space="preserve">a v příručce k ESM </w:t>
      </w:r>
      <w:hyperlink r:id="rId13" w:history="1">
        <w:r w:rsidR="00546F95" w:rsidRPr="00F45DF3">
          <w:rPr>
            <w:rStyle w:val="Hypertextovodkaz"/>
            <w:sz w:val="22"/>
            <w:szCs w:val="22"/>
          </w:rPr>
          <w:t>https://esm.justice.cz/ias/issm/download/priruckaSM.pdf</w:t>
        </w:r>
      </w:hyperlink>
      <w:r w:rsidR="00546F95">
        <w:rPr>
          <w:color w:val="0462C1"/>
          <w:sz w:val="22"/>
          <w:szCs w:val="22"/>
        </w:rPr>
        <w:t xml:space="preserve"> </w:t>
      </w:r>
      <w:r w:rsidRPr="00546F95">
        <w:rPr>
          <w:color w:val="auto"/>
          <w:sz w:val="22"/>
          <w:szCs w:val="22"/>
        </w:rPr>
        <w:t xml:space="preserve">. </w:t>
      </w:r>
    </w:p>
    <w:p w14:paraId="23A23874" w14:textId="215C9255" w:rsidR="00712A2F" w:rsidRDefault="00712A2F" w:rsidP="002D5F13">
      <w:pPr>
        <w:pStyle w:val="Default"/>
        <w:rPr>
          <w:sz w:val="22"/>
          <w:szCs w:val="22"/>
        </w:rPr>
      </w:pPr>
    </w:p>
    <w:p w14:paraId="776698B3" w14:textId="77777777" w:rsidR="00712A2F" w:rsidRDefault="00712A2F" w:rsidP="002D5F13">
      <w:pPr>
        <w:pStyle w:val="Default"/>
        <w:rPr>
          <w:sz w:val="22"/>
          <w:szCs w:val="22"/>
        </w:rPr>
      </w:pPr>
    </w:p>
    <w:p w14:paraId="2D3FAB33" w14:textId="77777777" w:rsidR="002D5F13" w:rsidRPr="00CD116C" w:rsidRDefault="002D5F13" w:rsidP="00CD116C">
      <w:pPr>
        <w:pStyle w:val="Default"/>
        <w:spacing w:after="240"/>
      </w:pPr>
      <w:r w:rsidRPr="00CD116C">
        <w:rPr>
          <w:b/>
          <w:bCs/>
        </w:rPr>
        <w:t xml:space="preserve">4. Jak zřídit datovou schránku </w:t>
      </w:r>
    </w:p>
    <w:p w14:paraId="7E97A142" w14:textId="77777777" w:rsidR="002D5F13" w:rsidRDefault="002D5F13" w:rsidP="00CD116C">
      <w:pPr>
        <w:pStyle w:val="Default"/>
        <w:spacing w:after="240"/>
        <w:jc w:val="both"/>
        <w:rPr>
          <w:sz w:val="22"/>
          <w:szCs w:val="22"/>
        </w:rPr>
      </w:pPr>
      <w:r>
        <w:rPr>
          <w:sz w:val="22"/>
          <w:szCs w:val="22"/>
        </w:rPr>
        <w:t xml:space="preserve">Datové schránky </w:t>
      </w:r>
      <w:r>
        <w:rPr>
          <w:b/>
          <w:bCs/>
          <w:sz w:val="22"/>
          <w:szCs w:val="22"/>
        </w:rPr>
        <w:t xml:space="preserve">ze zákona </w:t>
      </w:r>
      <w:r>
        <w:rPr>
          <w:sz w:val="22"/>
          <w:szCs w:val="22"/>
        </w:rPr>
        <w:t xml:space="preserve">(č. 300/2008 Sb., o elektronických úkonech a autorizované konverzi dokumentů) automaticky zřizuje Digitální a informační agentura pro: </w:t>
      </w:r>
    </w:p>
    <w:p w14:paraId="1A126A19" w14:textId="0B52A3B1" w:rsidR="002D5F13" w:rsidRDefault="002D5F13" w:rsidP="002D5F13">
      <w:pPr>
        <w:pStyle w:val="Default"/>
        <w:numPr>
          <w:ilvl w:val="0"/>
          <w:numId w:val="10"/>
        </w:numPr>
        <w:spacing w:after="49"/>
        <w:ind w:left="142" w:firstLine="284"/>
        <w:rPr>
          <w:sz w:val="22"/>
          <w:szCs w:val="22"/>
        </w:rPr>
      </w:pPr>
      <w:r>
        <w:rPr>
          <w:sz w:val="22"/>
          <w:szCs w:val="22"/>
        </w:rPr>
        <w:t xml:space="preserve">orgány veřejné moci </w:t>
      </w:r>
    </w:p>
    <w:p w14:paraId="4F7D0424" w14:textId="4F2D478D" w:rsidR="002D5F13" w:rsidRDefault="002D5F13" w:rsidP="002D5F13">
      <w:pPr>
        <w:pStyle w:val="Default"/>
        <w:numPr>
          <w:ilvl w:val="0"/>
          <w:numId w:val="10"/>
        </w:numPr>
        <w:spacing w:after="49"/>
        <w:ind w:left="142" w:firstLine="284"/>
        <w:rPr>
          <w:sz w:val="22"/>
          <w:szCs w:val="22"/>
        </w:rPr>
      </w:pPr>
      <w:r>
        <w:rPr>
          <w:sz w:val="22"/>
          <w:szCs w:val="22"/>
        </w:rPr>
        <w:t xml:space="preserve">podnikající fyzické osoby (advokát, daňový poradce, statutární auditor, znalec, soudní tlumočník, ...) </w:t>
      </w:r>
    </w:p>
    <w:p w14:paraId="0A14C8BA" w14:textId="10C9BAB2" w:rsidR="002D5F13" w:rsidRDefault="002D5F13" w:rsidP="002D5F13">
      <w:pPr>
        <w:pStyle w:val="Default"/>
        <w:numPr>
          <w:ilvl w:val="0"/>
          <w:numId w:val="10"/>
        </w:numPr>
        <w:spacing w:after="49"/>
        <w:ind w:left="142" w:firstLine="284"/>
        <w:rPr>
          <w:sz w:val="22"/>
          <w:szCs w:val="22"/>
        </w:rPr>
      </w:pPr>
      <w:r>
        <w:rPr>
          <w:sz w:val="22"/>
          <w:szCs w:val="22"/>
        </w:rPr>
        <w:t xml:space="preserve">podnikající fyzické osoby zapsané v základním registru osob </w:t>
      </w:r>
    </w:p>
    <w:p w14:paraId="5A652D68" w14:textId="6E8BEDD0" w:rsidR="004D656F" w:rsidRDefault="002D5F13" w:rsidP="002D5F13">
      <w:pPr>
        <w:pStyle w:val="Default"/>
        <w:numPr>
          <w:ilvl w:val="0"/>
          <w:numId w:val="10"/>
        </w:numPr>
        <w:ind w:left="142" w:firstLine="284"/>
        <w:rPr>
          <w:sz w:val="22"/>
          <w:szCs w:val="22"/>
        </w:rPr>
      </w:pPr>
      <w:r>
        <w:rPr>
          <w:sz w:val="22"/>
          <w:szCs w:val="22"/>
        </w:rPr>
        <w:t xml:space="preserve">právnické osoby zapsané v registru osob </w:t>
      </w:r>
    </w:p>
    <w:p w14:paraId="568E3DF4" w14:textId="77777777" w:rsidR="001C00F7" w:rsidRDefault="001C00F7" w:rsidP="001C00F7">
      <w:pPr>
        <w:spacing w:after="0"/>
      </w:pPr>
    </w:p>
    <w:p w14:paraId="44A0DABB" w14:textId="0FFC2118" w:rsidR="00CD116C" w:rsidRPr="00CD116C" w:rsidRDefault="00CD116C" w:rsidP="004D656F">
      <w:r w:rsidRPr="00CD116C">
        <w:t xml:space="preserve">Datové schránky </w:t>
      </w:r>
      <w:r w:rsidRPr="00CD116C">
        <w:rPr>
          <w:b/>
          <w:bCs/>
        </w:rPr>
        <w:t xml:space="preserve">na žádost </w:t>
      </w:r>
      <w:r w:rsidRPr="00CD116C">
        <w:t xml:space="preserve">subjektu se zřizují pro: </w:t>
      </w:r>
    </w:p>
    <w:p w14:paraId="69F41F2F" w14:textId="3D4081ED" w:rsidR="00CD116C" w:rsidRDefault="00CD116C" w:rsidP="00CD116C">
      <w:pPr>
        <w:pStyle w:val="Default"/>
        <w:numPr>
          <w:ilvl w:val="0"/>
          <w:numId w:val="11"/>
        </w:numPr>
        <w:spacing w:after="51"/>
        <w:ind w:left="720" w:hanging="360"/>
        <w:rPr>
          <w:color w:val="auto"/>
          <w:sz w:val="22"/>
          <w:szCs w:val="22"/>
        </w:rPr>
      </w:pPr>
      <w:r>
        <w:rPr>
          <w:color w:val="auto"/>
          <w:sz w:val="22"/>
          <w:szCs w:val="22"/>
        </w:rPr>
        <w:t xml:space="preserve">fyzické osoby nepodnikající </w:t>
      </w:r>
    </w:p>
    <w:p w14:paraId="555D3374" w14:textId="2180E332" w:rsidR="00CD116C" w:rsidRDefault="00CD116C" w:rsidP="00CD116C">
      <w:pPr>
        <w:pStyle w:val="Default"/>
        <w:numPr>
          <w:ilvl w:val="0"/>
          <w:numId w:val="11"/>
        </w:numPr>
        <w:ind w:left="720" w:hanging="360"/>
        <w:rPr>
          <w:color w:val="auto"/>
          <w:sz w:val="22"/>
          <w:szCs w:val="22"/>
        </w:rPr>
      </w:pPr>
      <w:r>
        <w:rPr>
          <w:color w:val="auto"/>
          <w:sz w:val="22"/>
          <w:szCs w:val="22"/>
        </w:rPr>
        <w:t xml:space="preserve">podnikající fyzické osoby nezapsané v registru osob a zahraniční podnikající fyzické osoby </w:t>
      </w:r>
    </w:p>
    <w:p w14:paraId="52FCBB0E" w14:textId="77777777" w:rsidR="00CD116C" w:rsidRDefault="00CD116C" w:rsidP="00CD116C">
      <w:pPr>
        <w:pStyle w:val="Default"/>
        <w:spacing w:line="360" w:lineRule="auto"/>
        <w:rPr>
          <w:color w:val="auto"/>
          <w:sz w:val="22"/>
          <w:szCs w:val="22"/>
        </w:rPr>
      </w:pPr>
    </w:p>
    <w:p w14:paraId="66835F8D" w14:textId="6A0574F7" w:rsidR="00A12D76" w:rsidRDefault="002D5F13" w:rsidP="002D5F13">
      <w:pPr>
        <w:pStyle w:val="Default"/>
        <w:rPr>
          <w:color w:val="2D74B5"/>
          <w:sz w:val="22"/>
          <w:szCs w:val="22"/>
        </w:rPr>
      </w:pPr>
      <w:r>
        <w:rPr>
          <w:color w:val="auto"/>
          <w:sz w:val="22"/>
          <w:szCs w:val="22"/>
        </w:rPr>
        <w:t xml:space="preserve">Typy datových schránek: </w:t>
      </w:r>
      <w:hyperlink r:id="rId14" w:history="1">
        <w:r w:rsidR="00A12D76" w:rsidRPr="00F45DF3">
          <w:rPr>
            <w:rStyle w:val="Hypertextovodkaz"/>
            <w:sz w:val="22"/>
            <w:szCs w:val="22"/>
          </w:rPr>
          <w:t>https://info.mojedatovaschranka.cz/info/cs/65.html</w:t>
        </w:r>
      </w:hyperlink>
    </w:p>
    <w:p w14:paraId="36F54E38" w14:textId="666C5EF2" w:rsidR="002D5F13" w:rsidRDefault="002D5F13" w:rsidP="002D5F13">
      <w:pPr>
        <w:pStyle w:val="Default"/>
        <w:rPr>
          <w:color w:val="2D74B5"/>
          <w:sz w:val="22"/>
          <w:szCs w:val="22"/>
        </w:rPr>
      </w:pPr>
      <w:r>
        <w:rPr>
          <w:color w:val="2D74B5"/>
          <w:sz w:val="22"/>
          <w:szCs w:val="22"/>
        </w:rPr>
        <w:t xml:space="preserve"> </w:t>
      </w:r>
    </w:p>
    <w:p w14:paraId="3C686349" w14:textId="16A0DA5F" w:rsidR="00A12D76" w:rsidRDefault="002D5F13" w:rsidP="002D5F13">
      <w:pPr>
        <w:pStyle w:val="Default"/>
        <w:rPr>
          <w:color w:val="0462C1"/>
          <w:sz w:val="22"/>
          <w:szCs w:val="22"/>
        </w:rPr>
      </w:pPr>
      <w:r>
        <w:rPr>
          <w:sz w:val="22"/>
          <w:szCs w:val="22"/>
        </w:rPr>
        <w:t xml:space="preserve">Více informací na: </w:t>
      </w:r>
      <w:hyperlink r:id="rId15" w:history="1">
        <w:r w:rsidR="00A12D76" w:rsidRPr="00F45DF3">
          <w:rPr>
            <w:rStyle w:val="Hypertextovodkaz"/>
            <w:sz w:val="22"/>
            <w:szCs w:val="22"/>
          </w:rPr>
          <w:t>https://info.mojedatovaschranka.cz/info/cs/66.html</w:t>
        </w:r>
      </w:hyperlink>
    </w:p>
    <w:p w14:paraId="526258C3" w14:textId="21F41279" w:rsidR="00CD116C" w:rsidRDefault="00CD116C" w:rsidP="00CD116C">
      <w:pPr>
        <w:pStyle w:val="Default"/>
        <w:spacing w:line="360" w:lineRule="auto"/>
        <w:rPr>
          <w:color w:val="0462C1"/>
          <w:sz w:val="22"/>
          <w:szCs w:val="22"/>
        </w:rPr>
      </w:pPr>
    </w:p>
    <w:p w14:paraId="6880C2FE" w14:textId="620FDAEE" w:rsidR="001D5E3D" w:rsidRDefault="002D5F13" w:rsidP="00CD116C">
      <w:r>
        <w:t xml:space="preserve">Jedním ze </w:t>
      </w:r>
      <w:r w:rsidRPr="00A12D76">
        <w:rPr>
          <w:color w:val="000000" w:themeColor="text1"/>
        </w:rPr>
        <w:t xml:space="preserve">způsobů přihlášení </w:t>
      </w:r>
      <w:r>
        <w:t>do datové schránky je prostřednictvím Identity občana statutárního orgánu či jiné oprávněné osoby</w:t>
      </w:r>
      <w:r w:rsidR="00A12D76">
        <w:t xml:space="preserve">: </w:t>
      </w:r>
      <w:hyperlink r:id="rId16" w:history="1">
        <w:r w:rsidR="00A12D76" w:rsidRPr="00F45DF3">
          <w:rPr>
            <w:rStyle w:val="Hypertextovodkaz"/>
          </w:rPr>
          <w:t>https://info.mojedatovaschranka.cz/info/cs/1005.html</w:t>
        </w:r>
      </w:hyperlink>
    </w:p>
    <w:p w14:paraId="3FE0588A" w14:textId="77777777" w:rsidR="00A12D76" w:rsidRDefault="00A12D76" w:rsidP="00CD116C"/>
    <w:sectPr w:rsidR="00A12D7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2D70A" w14:textId="77777777" w:rsidR="00A12D76" w:rsidRDefault="00A12D76" w:rsidP="00A12D76">
      <w:pPr>
        <w:spacing w:after="0" w:line="240" w:lineRule="auto"/>
      </w:pPr>
      <w:r>
        <w:separator/>
      </w:r>
    </w:p>
  </w:endnote>
  <w:endnote w:type="continuationSeparator" w:id="0">
    <w:p w14:paraId="33114678" w14:textId="77777777" w:rsidR="00A12D76" w:rsidRDefault="00A12D76" w:rsidP="00A1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3640419"/>
      <w:docPartObj>
        <w:docPartGallery w:val="Page Numbers (Bottom of Page)"/>
        <w:docPartUnique/>
      </w:docPartObj>
    </w:sdtPr>
    <w:sdtEndPr/>
    <w:sdtContent>
      <w:p w14:paraId="6A6A8E92" w14:textId="4B9F3A1D" w:rsidR="00A12D76" w:rsidRDefault="00A12D76">
        <w:pPr>
          <w:pStyle w:val="Zpat"/>
          <w:jc w:val="center"/>
        </w:pPr>
        <w:r>
          <w:fldChar w:fldCharType="begin"/>
        </w:r>
        <w:r>
          <w:instrText>PAGE   \* MERGEFORMAT</w:instrText>
        </w:r>
        <w:r>
          <w:fldChar w:fldCharType="separate"/>
        </w:r>
        <w:r>
          <w:t>2</w:t>
        </w:r>
        <w:r>
          <w:fldChar w:fldCharType="end"/>
        </w:r>
      </w:p>
    </w:sdtContent>
  </w:sdt>
  <w:p w14:paraId="2F14F0F7" w14:textId="77777777" w:rsidR="00A12D76" w:rsidRDefault="00A12D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209CD" w14:textId="77777777" w:rsidR="00A12D76" w:rsidRDefault="00A12D76" w:rsidP="00A12D76">
      <w:pPr>
        <w:spacing w:after="0" w:line="240" w:lineRule="auto"/>
      </w:pPr>
      <w:r>
        <w:separator/>
      </w:r>
    </w:p>
  </w:footnote>
  <w:footnote w:type="continuationSeparator" w:id="0">
    <w:p w14:paraId="37FD8059" w14:textId="77777777" w:rsidR="00A12D76" w:rsidRDefault="00A12D76" w:rsidP="00A12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F206F4"/>
    <w:multiLevelType w:val="hybridMultilevel"/>
    <w:tmpl w:val="A3B67AC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563BBC"/>
    <w:multiLevelType w:val="hybridMultilevel"/>
    <w:tmpl w:val="A844F7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FDD2CD"/>
    <w:multiLevelType w:val="hybridMultilevel"/>
    <w:tmpl w:val="6F3847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E98B4B"/>
    <w:multiLevelType w:val="hybridMultilevel"/>
    <w:tmpl w:val="A063B8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FB4AD28"/>
    <w:multiLevelType w:val="hybridMultilevel"/>
    <w:tmpl w:val="663E6A0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FC3A56"/>
    <w:multiLevelType w:val="hybridMultilevel"/>
    <w:tmpl w:val="9E088C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E70C89A"/>
    <w:multiLevelType w:val="hybridMultilevel"/>
    <w:tmpl w:val="C172D6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E6EC0B"/>
    <w:multiLevelType w:val="hybridMultilevel"/>
    <w:tmpl w:val="19015D0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D83AE74"/>
    <w:multiLevelType w:val="hybridMultilevel"/>
    <w:tmpl w:val="5EA2B4D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FCB8A36"/>
    <w:multiLevelType w:val="hybridMultilevel"/>
    <w:tmpl w:val="DB2EF2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BC47D7A"/>
    <w:multiLevelType w:val="hybridMultilevel"/>
    <w:tmpl w:val="2988B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D32FC7"/>
    <w:multiLevelType w:val="hybridMultilevel"/>
    <w:tmpl w:val="A28642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FFB75B2"/>
    <w:multiLevelType w:val="hybridMultilevel"/>
    <w:tmpl w:val="22FCA7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8"/>
  </w:num>
  <w:num w:numId="5">
    <w:abstractNumId w:val="4"/>
  </w:num>
  <w:num w:numId="6">
    <w:abstractNumId w:val="6"/>
  </w:num>
  <w:num w:numId="7">
    <w:abstractNumId w:val="3"/>
  </w:num>
  <w:num w:numId="8">
    <w:abstractNumId w:val="7"/>
  </w:num>
  <w:num w:numId="9">
    <w:abstractNumId w:val="11"/>
  </w:num>
  <w:num w:numId="10">
    <w:abstractNumId w:val="9"/>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91"/>
    <w:rsid w:val="001C00F7"/>
    <w:rsid w:val="001D5E3D"/>
    <w:rsid w:val="002D5F13"/>
    <w:rsid w:val="004D656F"/>
    <w:rsid w:val="005010A8"/>
    <w:rsid w:val="00546F95"/>
    <w:rsid w:val="005C6E44"/>
    <w:rsid w:val="00712A2F"/>
    <w:rsid w:val="0080448D"/>
    <w:rsid w:val="00A12D76"/>
    <w:rsid w:val="00B85482"/>
    <w:rsid w:val="00C56991"/>
    <w:rsid w:val="00CD116C"/>
    <w:rsid w:val="00E66F10"/>
    <w:rsid w:val="00F93115"/>
    <w:rsid w:val="00FD2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4BFE"/>
  <w15:chartTrackingRefBased/>
  <w15:docId w15:val="{796F0BB5-8798-4A5B-83CA-36C0E183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D5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D5F13"/>
    <w:pPr>
      <w:autoSpaceDE w:val="0"/>
      <w:autoSpaceDN w:val="0"/>
      <w:adjustRightInd w:val="0"/>
      <w:spacing w:after="0" w:line="240" w:lineRule="auto"/>
    </w:pPr>
    <w:rPr>
      <w:rFonts w:ascii="Calibri" w:hAnsi="Calibri" w:cs="Calibri"/>
      <w:color w:val="000000"/>
      <w:sz w:val="24"/>
      <w:szCs w:val="24"/>
    </w:rPr>
  </w:style>
  <w:style w:type="paragraph" w:styleId="Bezmezer">
    <w:name w:val="No Spacing"/>
    <w:uiPriority w:val="1"/>
    <w:qFormat/>
    <w:rsid w:val="002D5F13"/>
    <w:pPr>
      <w:spacing w:after="0" w:line="240" w:lineRule="auto"/>
    </w:pPr>
  </w:style>
  <w:style w:type="character" w:customStyle="1" w:styleId="Nadpis1Char">
    <w:name w:val="Nadpis 1 Char"/>
    <w:basedOn w:val="Standardnpsmoodstavce"/>
    <w:link w:val="Nadpis1"/>
    <w:uiPriority w:val="9"/>
    <w:rsid w:val="002D5F13"/>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5010A8"/>
    <w:rPr>
      <w:color w:val="0563C1" w:themeColor="hyperlink"/>
      <w:u w:val="single"/>
    </w:rPr>
  </w:style>
  <w:style w:type="character" w:styleId="Nevyeenzmnka">
    <w:name w:val="Unresolved Mention"/>
    <w:basedOn w:val="Standardnpsmoodstavce"/>
    <w:uiPriority w:val="99"/>
    <w:semiHidden/>
    <w:unhideWhenUsed/>
    <w:rsid w:val="005010A8"/>
    <w:rPr>
      <w:color w:val="605E5C"/>
      <w:shd w:val="clear" w:color="auto" w:fill="E1DFDD"/>
    </w:rPr>
  </w:style>
  <w:style w:type="paragraph" w:styleId="Textbubliny">
    <w:name w:val="Balloon Text"/>
    <w:basedOn w:val="Normln"/>
    <w:link w:val="TextbublinyChar"/>
    <w:uiPriority w:val="99"/>
    <w:semiHidden/>
    <w:unhideWhenUsed/>
    <w:rsid w:val="00F9311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3115"/>
    <w:rPr>
      <w:rFonts w:ascii="Segoe UI" w:hAnsi="Segoe UI" w:cs="Segoe UI"/>
      <w:sz w:val="18"/>
      <w:szCs w:val="18"/>
    </w:rPr>
  </w:style>
  <w:style w:type="character" w:styleId="Nzevknihy">
    <w:name w:val="Book Title"/>
    <w:basedOn w:val="Standardnpsmoodstavce"/>
    <w:uiPriority w:val="33"/>
    <w:qFormat/>
    <w:rsid w:val="004D656F"/>
    <w:rPr>
      <w:b/>
      <w:bCs/>
      <w:i/>
      <w:iCs/>
      <w:spacing w:val="5"/>
    </w:rPr>
  </w:style>
  <w:style w:type="paragraph" w:styleId="Zhlav">
    <w:name w:val="header"/>
    <w:basedOn w:val="Normln"/>
    <w:link w:val="ZhlavChar"/>
    <w:uiPriority w:val="99"/>
    <w:unhideWhenUsed/>
    <w:rsid w:val="00A12D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2D76"/>
  </w:style>
  <w:style w:type="paragraph" w:styleId="Zpat">
    <w:name w:val="footer"/>
    <w:basedOn w:val="Normln"/>
    <w:link w:val="ZpatChar"/>
    <w:uiPriority w:val="99"/>
    <w:unhideWhenUsed/>
    <w:rsid w:val="00A12D76"/>
    <w:pPr>
      <w:tabs>
        <w:tab w:val="center" w:pos="4536"/>
        <w:tab w:val="right" w:pos="9072"/>
      </w:tabs>
      <w:spacing w:after="0" w:line="240" w:lineRule="auto"/>
    </w:pPr>
  </w:style>
  <w:style w:type="character" w:customStyle="1" w:styleId="ZpatChar">
    <w:name w:val="Zápatí Char"/>
    <w:basedOn w:val="Standardnpsmoodstavce"/>
    <w:link w:val="Zpat"/>
    <w:uiPriority w:val="99"/>
    <w:rsid w:val="00A12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sm.justice.cz/ias/issm/download/priruckaSM.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m.justice.cz/ias/issm/rejstrik" TargetMode="External"/><Relationship Id="rId12" Type="http://schemas.openxmlformats.org/officeDocument/2006/relationships/hyperlink" Target="https://esm.justice.cz/ias/issm/rejstri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nfo.mojedatovaschranka.cz/info/cs/100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m.justice.cz/ias/issm/napoveda" TargetMode="External"/><Relationship Id="rId5" Type="http://schemas.openxmlformats.org/officeDocument/2006/relationships/footnotes" Target="footnotes.xml"/><Relationship Id="rId15" Type="http://schemas.openxmlformats.org/officeDocument/2006/relationships/hyperlink" Target="https://info.mojedatovaschranka.cz/info/cs/66.htm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info.mojedatovaschranka.cz/info/cs/65.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1368</Words>
  <Characters>8073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Libuše Princová</dc:creator>
  <cp:keywords/>
  <dc:description/>
  <cp:lastModifiedBy>Libuše Princová</cp:lastModifiedBy>
  <cp:revision>2</cp:revision>
  <dcterms:created xsi:type="dcterms:W3CDTF">2025-08-11T07:19:00Z</dcterms:created>
  <dcterms:modified xsi:type="dcterms:W3CDTF">2025-08-11T07:19:00Z</dcterms:modified>
</cp:coreProperties>
</file>