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7F" w:rsidRDefault="00385231">
      <w:pPr>
        <w:rPr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>
                <wp:simplePos x="0" y="0"/>
                <wp:positionH relativeFrom="margin">
                  <wp:posOffset>443865</wp:posOffset>
                </wp:positionH>
                <wp:positionV relativeFrom="page">
                  <wp:posOffset>4002405</wp:posOffset>
                </wp:positionV>
                <wp:extent cx="4686300" cy="2130425"/>
                <wp:effectExtent l="0" t="0" r="0" b="0"/>
                <wp:wrapSquare wrapText="bothSides"/>
                <wp:docPr id="131" name="Textové po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2130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19C" w:rsidRPr="006A7E4A" w:rsidRDefault="009F419C" w:rsidP="006A7E4A">
                            <w:pPr>
                              <w:pStyle w:val="Bezmezer"/>
                              <w:spacing w:before="40" w:after="56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9D257F">
                              <w:rPr>
                                <w:sz w:val="72"/>
                                <w:szCs w:val="72"/>
                              </w:rPr>
                              <w:t xml:space="preserve">Koncepce </w:t>
                            </w:r>
                            <w:proofErr w:type="gramStart"/>
                            <w:r w:rsidRPr="009D257F">
                              <w:rPr>
                                <w:sz w:val="72"/>
                                <w:szCs w:val="72"/>
                              </w:rPr>
                              <w:t xml:space="preserve">činnosti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     </w:t>
                            </w:r>
                            <w:r w:rsidRPr="009D257F">
                              <w:rPr>
                                <w:sz w:val="72"/>
                                <w:szCs w:val="72"/>
                              </w:rPr>
                              <w:t>Památníku</w:t>
                            </w:r>
                            <w:proofErr w:type="gramEnd"/>
                            <w:r w:rsidRPr="009D257F">
                              <w:rPr>
                                <w:sz w:val="72"/>
                                <w:szCs w:val="72"/>
                              </w:rPr>
                              <w:t xml:space="preserve"> Terezín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        v letech 2021–</w:t>
                            </w:r>
                            <w:r w:rsidRPr="009D257F">
                              <w:rPr>
                                <w:sz w:val="72"/>
                                <w:szCs w:val="72"/>
                              </w:rPr>
                              <w:t>2025</w:t>
                            </w:r>
                          </w:p>
                          <w:p w:rsidR="009F419C" w:rsidRDefault="009F419C">
                            <w:pPr>
                              <w:pStyle w:val="Bezmezer"/>
                              <w:spacing w:before="40" w:after="40"/>
                              <w:rPr>
                                <w:caps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1" o:spid="_x0000_s1026" type="#_x0000_t202" style="position:absolute;margin-left:34.95pt;margin-top:315.15pt;width:369pt;height:167.7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" filled="f" stroked="f" strokeweight=".5pt">
                <v:path arrowok="t"/>
                <v:textbox style="mso-fit-shape-to-text:t" inset="0,0,0,0">
                  <w:txbxContent>
                    <w:p w:rsidR="009F419C" w:rsidRPr="006A7E4A" w:rsidRDefault="009F419C" w:rsidP="006A7E4A">
                      <w:pPr>
                        <w:pStyle w:val="Bezmezer"/>
                        <w:spacing w:before="40" w:after="56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9D257F">
                        <w:rPr>
                          <w:sz w:val="72"/>
                          <w:szCs w:val="72"/>
                        </w:rPr>
                        <w:t xml:space="preserve">Koncepce činnosti </w:t>
                      </w:r>
                      <w:r>
                        <w:rPr>
                          <w:sz w:val="72"/>
                          <w:szCs w:val="72"/>
                        </w:rPr>
                        <w:t xml:space="preserve">      </w:t>
                      </w:r>
                      <w:r w:rsidRPr="009D257F">
                        <w:rPr>
                          <w:sz w:val="72"/>
                          <w:szCs w:val="72"/>
                        </w:rPr>
                        <w:t xml:space="preserve">Památníku Terezín </w:t>
                      </w:r>
                      <w:r>
                        <w:rPr>
                          <w:sz w:val="72"/>
                          <w:szCs w:val="72"/>
                        </w:rPr>
                        <w:t xml:space="preserve">         v letech 2021–</w:t>
                      </w:r>
                      <w:r w:rsidRPr="009D257F">
                        <w:rPr>
                          <w:sz w:val="72"/>
                          <w:szCs w:val="72"/>
                        </w:rPr>
                        <w:t>2025</w:t>
                      </w:r>
                    </w:p>
                    <w:p w:rsidR="009F419C" w:rsidRDefault="009F419C">
                      <w:pPr>
                        <w:pStyle w:val="Bezmezer"/>
                        <w:spacing w:before="40" w:after="40"/>
                        <w:rPr>
                          <w:caps/>
                          <w:color w:val="1F3864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color w:val="1F3864" w:themeColor="accent5" w:themeShade="80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574040" cy="1044575"/>
                <wp:effectExtent l="0" t="0" r="0" b="0"/>
                <wp:wrapNone/>
                <wp:docPr id="132" name="Obdélník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04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19C" w:rsidRPr="0066172D" w:rsidRDefault="009F419C">
                            <w:pPr>
                              <w:pStyle w:val="Bezmez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Obdélník 132" o:spid="_x0000_s1027" style="position:absolute;margin-left:-6pt;margin-top:0;width:45.2pt;height:82.2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" filled="f" stroked="f" strokeweight="1pt">
                <v:path arrowok="t"/>
                <o:lock v:ext="edit" aspectratio="t"/>
                <v:textbox inset="3.6pt,,3.6pt">
                  <w:txbxContent>
                    <w:p w:rsidR="009F419C" w:rsidRPr="0066172D" w:rsidRDefault="009F419C">
                      <w:pPr>
                        <w:pStyle w:val="Bezmez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D257F">
        <w:rPr>
          <w:noProof/>
          <w:sz w:val="18"/>
          <w:szCs w:val="18"/>
        </w:rPr>
        <w:br w:type="page"/>
      </w:r>
    </w:p>
    <w:p w:rsidR="003C615E" w:rsidRDefault="003C615E" w:rsidP="00320FD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Obsah</w:t>
      </w:r>
    </w:p>
    <w:p w:rsidR="003E154D" w:rsidRDefault="003E154D" w:rsidP="00320FD0">
      <w:pPr>
        <w:spacing w:line="480" w:lineRule="auto"/>
        <w:jc w:val="both"/>
      </w:pPr>
    </w:p>
    <w:p w:rsidR="003C615E" w:rsidRDefault="003C615E" w:rsidP="00320FD0">
      <w:pPr>
        <w:spacing w:line="480" w:lineRule="auto"/>
        <w:jc w:val="both"/>
      </w:pPr>
      <w:r>
        <w:t>Poslání Památníku Terezín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2</w:t>
      </w:r>
    </w:p>
    <w:p w:rsidR="003C615E" w:rsidRDefault="003C615E" w:rsidP="00320FD0">
      <w:pPr>
        <w:numPr>
          <w:ilvl w:val="0"/>
          <w:numId w:val="5"/>
        </w:numPr>
        <w:spacing w:line="480" w:lineRule="auto"/>
        <w:jc w:val="both"/>
      </w:pPr>
      <w:r>
        <w:t>Současná pozice Památníku Terezín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4</w:t>
      </w:r>
    </w:p>
    <w:p w:rsidR="003C615E" w:rsidRDefault="003C615E" w:rsidP="00320FD0">
      <w:pPr>
        <w:numPr>
          <w:ilvl w:val="0"/>
          <w:numId w:val="5"/>
        </w:numPr>
        <w:spacing w:line="480" w:lineRule="auto"/>
        <w:jc w:val="both"/>
      </w:pPr>
      <w:r>
        <w:t>Střednědobé cíle</w:t>
      </w:r>
      <w:r w:rsidR="00881D0A">
        <w:t xml:space="preserve"> </w:t>
      </w:r>
      <w:r w:rsidR="007A1F78">
        <w:t>Památníku T</w:t>
      </w:r>
      <w:r>
        <w:t>erezín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5</w:t>
      </w:r>
    </w:p>
    <w:p w:rsidR="003C615E" w:rsidRDefault="003C615E" w:rsidP="00320FD0">
      <w:pPr>
        <w:numPr>
          <w:ilvl w:val="0"/>
          <w:numId w:val="5"/>
        </w:numPr>
        <w:spacing w:line="480" w:lineRule="auto"/>
        <w:jc w:val="both"/>
      </w:pPr>
      <w:r>
        <w:t>Hlavní úkoly v jednotlivých oblastech činnosti Památníku Terezín</w:t>
      </w:r>
      <w:r w:rsidR="00653869">
        <w:tab/>
      </w:r>
      <w:r w:rsidR="00653869">
        <w:tab/>
        <w:t>7</w:t>
      </w:r>
    </w:p>
    <w:p w:rsidR="003C615E" w:rsidRDefault="003C615E" w:rsidP="00320FD0">
      <w:pPr>
        <w:numPr>
          <w:ilvl w:val="1"/>
          <w:numId w:val="5"/>
        </w:numPr>
        <w:spacing w:line="480" w:lineRule="auto"/>
        <w:jc w:val="both"/>
      </w:pPr>
      <w:r>
        <w:t>Vědeckovýzkumná činnost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7</w:t>
      </w:r>
    </w:p>
    <w:p w:rsidR="003C615E" w:rsidRDefault="003C615E" w:rsidP="00320FD0">
      <w:pPr>
        <w:numPr>
          <w:ilvl w:val="1"/>
          <w:numId w:val="5"/>
        </w:numPr>
        <w:spacing w:line="480" w:lineRule="auto"/>
        <w:jc w:val="both"/>
      </w:pPr>
      <w:r>
        <w:t>Sbírkotvorná činnost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11</w:t>
      </w:r>
    </w:p>
    <w:p w:rsidR="003C615E" w:rsidRDefault="00D2697D" w:rsidP="00320FD0">
      <w:pPr>
        <w:numPr>
          <w:ilvl w:val="1"/>
          <w:numId w:val="5"/>
        </w:numPr>
        <w:spacing w:line="480" w:lineRule="auto"/>
        <w:jc w:val="both"/>
      </w:pPr>
      <w:r>
        <w:t>V</w:t>
      </w:r>
      <w:r w:rsidR="003C615E">
        <w:t>zdělávací činnost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14</w:t>
      </w:r>
    </w:p>
    <w:p w:rsidR="003C615E" w:rsidRDefault="003C615E" w:rsidP="00320FD0">
      <w:pPr>
        <w:numPr>
          <w:ilvl w:val="1"/>
          <w:numId w:val="5"/>
        </w:numPr>
        <w:spacing w:line="480" w:lineRule="auto"/>
        <w:jc w:val="both"/>
      </w:pPr>
      <w:r>
        <w:t>Propagačně organizační a ediční činnost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1</w:t>
      </w:r>
      <w:r w:rsidR="00C02100">
        <w:t>8</w:t>
      </w:r>
    </w:p>
    <w:p w:rsidR="003C615E" w:rsidRDefault="00D2697D" w:rsidP="00320FD0">
      <w:pPr>
        <w:numPr>
          <w:ilvl w:val="1"/>
          <w:numId w:val="5"/>
        </w:numPr>
        <w:spacing w:line="480" w:lineRule="auto"/>
        <w:jc w:val="both"/>
      </w:pPr>
      <w:r>
        <w:t>V</w:t>
      </w:r>
      <w:r w:rsidR="003C615E">
        <w:t>nější vztahy a spolupráce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22</w:t>
      </w:r>
    </w:p>
    <w:p w:rsidR="003C615E" w:rsidRDefault="003C615E" w:rsidP="00320FD0">
      <w:pPr>
        <w:numPr>
          <w:ilvl w:val="1"/>
          <w:numId w:val="5"/>
        </w:numPr>
        <w:spacing w:line="480" w:lineRule="auto"/>
        <w:jc w:val="both"/>
      </w:pPr>
      <w:r>
        <w:t>Oblast lidských zdrojů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25</w:t>
      </w:r>
    </w:p>
    <w:p w:rsidR="003C615E" w:rsidRDefault="003C615E" w:rsidP="00320FD0">
      <w:pPr>
        <w:numPr>
          <w:ilvl w:val="1"/>
          <w:numId w:val="5"/>
        </w:numPr>
        <w:spacing w:line="480" w:lineRule="auto"/>
        <w:jc w:val="both"/>
      </w:pPr>
      <w:r>
        <w:t>Investiční a technická činnost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28</w:t>
      </w:r>
    </w:p>
    <w:p w:rsidR="003C615E" w:rsidRDefault="00D2697D" w:rsidP="00320FD0">
      <w:pPr>
        <w:numPr>
          <w:ilvl w:val="1"/>
          <w:numId w:val="5"/>
        </w:numPr>
        <w:spacing w:line="480" w:lineRule="auto"/>
        <w:jc w:val="both"/>
      </w:pPr>
      <w:r>
        <w:t>E</w:t>
      </w:r>
      <w:r w:rsidR="003C615E">
        <w:t>konomická a provozní činnost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29</w:t>
      </w:r>
    </w:p>
    <w:p w:rsidR="003C615E" w:rsidRDefault="003C615E" w:rsidP="00320FD0">
      <w:pPr>
        <w:numPr>
          <w:ilvl w:val="1"/>
          <w:numId w:val="5"/>
        </w:numPr>
        <w:spacing w:line="480" w:lineRule="auto"/>
        <w:jc w:val="both"/>
      </w:pPr>
      <w:r>
        <w:t>Informační technologie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32</w:t>
      </w:r>
    </w:p>
    <w:p w:rsidR="003C615E" w:rsidRPr="003C615E" w:rsidRDefault="003E154D" w:rsidP="00320FD0">
      <w:pPr>
        <w:jc w:val="both"/>
      </w:pPr>
      <w:r>
        <w:t>Závěr</w:t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</w:r>
      <w:r w:rsidR="00653869">
        <w:tab/>
        <w:t>34</w:t>
      </w:r>
    </w:p>
    <w:p w:rsidR="003C615E" w:rsidRDefault="003C615E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E347E5" w:rsidP="00320FD0">
      <w:pPr>
        <w:jc w:val="both"/>
        <w:rPr>
          <w:b/>
          <w:sz w:val="32"/>
          <w:szCs w:val="32"/>
        </w:rPr>
      </w:pPr>
    </w:p>
    <w:p w:rsidR="00E347E5" w:rsidRDefault="0063012A" w:rsidP="00320FD0">
      <w:pPr>
        <w:jc w:val="both"/>
        <w:rPr>
          <w:b/>
        </w:rPr>
      </w:pPr>
      <w:r>
        <w:rPr>
          <w:b/>
        </w:rPr>
        <w:lastRenderedPageBreak/>
        <w:t>P</w:t>
      </w:r>
      <w:r w:rsidR="00E347E5">
        <w:rPr>
          <w:b/>
        </w:rPr>
        <w:t>oslání Památníku Terezín</w:t>
      </w:r>
    </w:p>
    <w:p w:rsidR="00E347E5" w:rsidRDefault="00E347E5" w:rsidP="00320FD0">
      <w:pPr>
        <w:spacing w:line="360" w:lineRule="auto"/>
        <w:jc w:val="both"/>
        <w:rPr>
          <w:b/>
        </w:rPr>
      </w:pPr>
    </w:p>
    <w:p w:rsidR="00E347E5" w:rsidRDefault="005E7913" w:rsidP="005E7913">
      <w:pPr>
        <w:spacing w:line="360" w:lineRule="auto"/>
        <w:jc w:val="both"/>
      </w:pPr>
      <w:r>
        <w:t xml:space="preserve">      </w:t>
      </w:r>
      <w:r w:rsidR="00E347E5" w:rsidRPr="00E63C10">
        <w:t>Památník Terezín vznikl záhy po druhé světové válce, v květnu roku 1947</w:t>
      </w:r>
      <w:r w:rsidR="00E347E5">
        <w:t>, jako paměťová instituce, jejímž posláním bylo uchovávat památku obětí rasové a politické perzekuce v letech nacistické okupace a připomínat jejich odkaz dalším generacím prostřednictvím muzejní a</w:t>
      </w:r>
      <w:r w:rsidR="00DB6F9A">
        <w:t> </w:t>
      </w:r>
      <w:r w:rsidR="00E347E5">
        <w:t xml:space="preserve">osvětové činnosti. Jeho úkolem bylo rovněž pečovat o místa, kde </w:t>
      </w:r>
      <w:r w:rsidR="00EB7C95">
        <w:t>působila</w:t>
      </w:r>
      <w:r w:rsidR="00E347E5">
        <w:t xml:space="preserve"> represivní zařízení, v nichž trpěly a zahynuly desetitisíce lidí. Původní název instituce zněl Památník národního utrpení. </w:t>
      </w:r>
      <w:r w:rsidR="00EB7C95">
        <w:t>Její</w:t>
      </w:r>
      <w:r w:rsidR="00E347E5">
        <w:t xml:space="preserve"> název, který nese od roku 1964, však lépe odpovídá skutečnosti, že v židovském ghettu ve městě Terezín, v policejní věznici gestapa umístěné v Malé pevnosti na jeho předpolí a v koncentračním táboře v nedalekých Litoměřicích se nacházeli vězni z různých zemí ovládaných nacistickým totalitním režimem. </w:t>
      </w:r>
    </w:p>
    <w:p w:rsidR="00E347E5" w:rsidRDefault="005E7913" w:rsidP="005E7913">
      <w:pPr>
        <w:spacing w:line="360" w:lineRule="auto"/>
        <w:jc w:val="both"/>
      </w:pPr>
      <w:r>
        <w:t xml:space="preserve">      </w:t>
      </w:r>
      <w:r w:rsidR="00E347E5">
        <w:t>Původní zadání činnosti instituce prakticky nemohlo být uvedeno v život. Za méně než rok od založení se situace zásadně změnila v důsledku uchopení moci novým totalitním režimem v únoru roku 1948.</w:t>
      </w:r>
      <w:r w:rsidR="000F2E59">
        <w:t xml:space="preserve"> </w:t>
      </w:r>
      <w:r w:rsidR="00E347E5">
        <w:t>Vešker</w:t>
      </w:r>
      <w:r w:rsidR="00EB7C95">
        <w:t>á</w:t>
      </w:r>
      <w:r w:rsidR="00E347E5">
        <w:t xml:space="preserve"> </w:t>
      </w:r>
      <w:r w:rsidR="00EB7C95">
        <w:t>činnost</w:t>
      </w:r>
      <w:r w:rsidR="00E347E5">
        <w:t xml:space="preserve"> se musel</w:t>
      </w:r>
      <w:r w:rsidR="00EB7C95">
        <w:t>a</w:t>
      </w:r>
      <w:r w:rsidR="00E347E5">
        <w:t xml:space="preserve"> podřídit vládnoucí ideologii a stát se součástí systému jejího propagandistického uplatňování. Objektivní výklad různých aspektů fungování uvedených represivních zařízení byl s výjimkou krátkého období uvolnění ve druhé polovině 60. let na několik desetiletí znemožněn. Jednostranný a deformovaný charakter muzejní a</w:t>
      </w:r>
      <w:r w:rsidR="00DB6F9A">
        <w:t> </w:t>
      </w:r>
      <w:r w:rsidR="00E347E5">
        <w:t>osvětové činnosti pak vedl zákonitě i k dlouhodobému poškození obrazu instituce v očích veřejnosti.</w:t>
      </w:r>
    </w:p>
    <w:p w:rsidR="00E347E5" w:rsidRDefault="005E7913" w:rsidP="005E7913">
      <w:pPr>
        <w:spacing w:line="360" w:lineRule="auto"/>
        <w:jc w:val="both"/>
      </w:pPr>
      <w:r>
        <w:t xml:space="preserve">      </w:t>
      </w:r>
      <w:r w:rsidR="00E347E5">
        <w:t>Teprve demokratické změny v naší zemi na přelomu 80.</w:t>
      </w:r>
      <w:r w:rsidR="00C46E6D">
        <w:t xml:space="preserve"> </w:t>
      </w:r>
      <w:r w:rsidR="0029506B">
        <w:t xml:space="preserve">a </w:t>
      </w:r>
      <w:r w:rsidR="00E347E5">
        <w:t>90. let dvacátého století vedly k vytvoření předpokladů pro postupnou nápravu deformací z období vlády totalitního režimu a přechodu k opravdu důslednému rozvoji objektivní výzkumné, muzejní, osvětové a záhy i</w:t>
      </w:r>
      <w:r w:rsidR="00DB6F9A">
        <w:t> </w:t>
      </w:r>
      <w:r w:rsidR="00E347E5">
        <w:t>vzdělávací činnosti. Nové vedení Památníku Terezín se přitom mohl</w:t>
      </w:r>
      <w:r w:rsidR="00EB7C95">
        <w:t>o</w:t>
      </w:r>
      <w:r w:rsidR="00E347E5">
        <w:t xml:space="preserve"> opírat o podporu nové demokratické politické reprezentace, ale i bývalých vězňů z let nacistické okupace, především z řad vězňů terezínského ghetta.</w:t>
      </w:r>
    </w:p>
    <w:p w:rsidR="00E347E5" w:rsidRDefault="005E7913" w:rsidP="005E7913">
      <w:pPr>
        <w:spacing w:line="360" w:lineRule="auto"/>
        <w:jc w:val="both"/>
      </w:pPr>
      <w:r>
        <w:t xml:space="preserve">      </w:t>
      </w:r>
      <w:r w:rsidR="00E347E5">
        <w:t>Potřeby přechodu k novým formám činnosti a hlavní úkoly v přelomovém období byly shrnuty v první střednědobé koncepci činnosti Památníku Terezín, jež byla po předchozí rozsáhlé diskuzi, do níž byli zapojeni i bývalí vězni a externí odborníci, schválena v roce 1992. Měla zásadní význam pro další postup ve všech oblastech práce. Prvořadý důraz byl položen na úkol zcela přebudovat stávající stálé expozice, poznamenané bývalou vládnoucí ideologií a</w:t>
      </w:r>
      <w:r w:rsidR="00DB6F9A">
        <w:t> </w:t>
      </w:r>
      <w:r w:rsidR="00E347E5">
        <w:t xml:space="preserve">deformující či zcela zamlčující řadu historických skutečností. Dále na urychlené vybudování expozic nových, především doposud zcela chybějící expozice o dějinách židovského ghetta. To samozřejmě vyžadovalo rozvoj historického výzkumu s cílem co nejrychlejšího zacelení mezer v poznání historických faktů a jejich objektivní prezentaci. </w:t>
      </w:r>
      <w:r w:rsidR="00E347E5">
        <w:lastRenderedPageBreak/>
        <w:t xml:space="preserve">Vedle vlastní výzkumné činnosti Památník Terezín organizoval mezinárodní vědecká setkání a navazoval kontakty se zahraničními odbornými institucemi i jednotlivými badateli. Nově byly se snahou o maximální objektivitu a přístupnost co nejširší veřejnosti koncipovány vzpomínkové akce, osvětová činnost a propagace. </w:t>
      </w:r>
      <w:r w:rsidR="00EB7C95">
        <w:t>Od</w:t>
      </w:r>
      <w:r w:rsidR="00E347E5">
        <w:t xml:space="preserve"> skromných začátků na počátku 90. let se začala rozvíjet také vzdělávací činnost, která působila na stále větší počet žáků a studentů, ale zajišťovala i semináře v rámci dalšího vzdělávání učitelů. </w:t>
      </w:r>
    </w:p>
    <w:p w:rsidR="00E347E5" w:rsidRDefault="005E7913" w:rsidP="005E7913">
      <w:pPr>
        <w:spacing w:line="360" w:lineRule="auto"/>
        <w:jc w:val="both"/>
      </w:pPr>
      <w:r>
        <w:t xml:space="preserve">      </w:t>
      </w:r>
      <w:r w:rsidR="00E347E5">
        <w:t xml:space="preserve">Na uvedenou první koncepci navazovaly další střednědobé koncepce. Za pomoci Ministerstva kultury České republiky a ve spolupráci s řadou partnerských a odborných institucí z domova i ze zahraničí se dařilo plnit v nich stanované úkoly, a to i v mimořádných podmínkách, jaké vytvořila zejména katastrofální povodeň v roce 2002 a v poněkud menší míře i další povodeň v roce 2013. </w:t>
      </w:r>
    </w:p>
    <w:p w:rsidR="001700CC" w:rsidRDefault="005E7913" w:rsidP="005E7913">
      <w:pPr>
        <w:spacing w:line="360" w:lineRule="auto"/>
        <w:jc w:val="both"/>
      </w:pPr>
      <w:r>
        <w:t xml:space="preserve">      </w:t>
      </w:r>
      <w:r w:rsidR="00E347E5" w:rsidRPr="00014E0A">
        <w:t>Přes veškeré těžkosti se v obou případech podařilo poměrně záhy navrátit činnost instituce do normálního režimu</w:t>
      </w:r>
      <w:r w:rsidR="00E347E5" w:rsidRPr="001320D7">
        <w:t>. Věříme, že tomu tak bude i v případě této střednědobé koncepce navzdory mimořádné situaci vytvořené celosvět</w:t>
      </w:r>
      <w:r w:rsidR="00EB7C95" w:rsidRPr="001320D7">
        <w:t xml:space="preserve">ovou pandemií </w:t>
      </w:r>
      <w:proofErr w:type="spellStart"/>
      <w:r w:rsidR="00EB7C95" w:rsidRPr="001320D7">
        <w:t>koronaviru</w:t>
      </w:r>
      <w:proofErr w:type="spellEnd"/>
      <w:r w:rsidR="00EB7C95" w:rsidRPr="001320D7">
        <w:t xml:space="preserve"> v</w:t>
      </w:r>
      <w:r w:rsidR="00485D36">
        <w:t> </w:t>
      </w:r>
      <w:r w:rsidR="00EB7C95" w:rsidRPr="001320D7">
        <w:t>době</w:t>
      </w:r>
      <w:r w:rsidR="00485D36">
        <w:t>,</w:t>
      </w:r>
      <w:r w:rsidR="00E347E5" w:rsidRPr="001320D7">
        <w:t xml:space="preserve"> kdy vznikala, a v počátečním období její realizace.</w:t>
      </w:r>
      <w:r w:rsidR="006A29DE">
        <w:t xml:space="preserve"> </w:t>
      </w:r>
    </w:p>
    <w:p w:rsidR="00B97227" w:rsidRDefault="005E7913" w:rsidP="005E7913">
      <w:pPr>
        <w:spacing w:line="360" w:lineRule="auto"/>
        <w:jc w:val="both"/>
      </w:pPr>
      <w:r>
        <w:t xml:space="preserve">      </w:t>
      </w:r>
      <w:r w:rsidR="00105332" w:rsidRPr="0024584B">
        <w:t xml:space="preserve">Naši návštěvníci </w:t>
      </w:r>
      <w:r w:rsidR="00107148" w:rsidRPr="0024584B">
        <w:t>jsou pro nás</w:t>
      </w:r>
      <w:r w:rsidR="007F1F3F" w:rsidRPr="0024584B">
        <w:t xml:space="preserve"> i v této nelehké době</w:t>
      </w:r>
      <w:r w:rsidR="00107148" w:rsidRPr="0024584B">
        <w:t xml:space="preserve"> na prvním místě</w:t>
      </w:r>
      <w:r w:rsidR="006F515A">
        <w:t>,</w:t>
      </w:r>
      <w:r w:rsidR="00E04958" w:rsidRPr="0024584B">
        <w:t xml:space="preserve"> a tak tomu bude i</w:t>
      </w:r>
      <w:r w:rsidR="00DB6F9A">
        <w:t> </w:t>
      </w:r>
      <w:r w:rsidR="00E04958" w:rsidRPr="0024584B">
        <w:t>nadále</w:t>
      </w:r>
      <w:r w:rsidR="00105332" w:rsidRPr="0024584B">
        <w:t>. Naš</w:t>
      </w:r>
      <w:r w:rsidR="001320D7" w:rsidRPr="0024584B">
        <w:t>ím</w:t>
      </w:r>
      <w:r w:rsidR="001700CC" w:rsidRPr="0024584B">
        <w:t xml:space="preserve"> </w:t>
      </w:r>
      <w:r w:rsidR="004E7F32" w:rsidRPr="0024584B">
        <w:t xml:space="preserve">úkolem </w:t>
      </w:r>
      <w:r w:rsidR="00105332" w:rsidRPr="0024584B">
        <w:t xml:space="preserve">je </w:t>
      </w:r>
      <w:r w:rsidR="00E04958" w:rsidRPr="0024584B">
        <w:t xml:space="preserve">vycházet </w:t>
      </w:r>
      <w:r w:rsidR="002518D2" w:rsidRPr="0024584B">
        <w:t xml:space="preserve">jim všestranně </w:t>
      </w:r>
      <w:r w:rsidR="00E04958" w:rsidRPr="0024584B">
        <w:t xml:space="preserve">vstříc a poskytovat jim </w:t>
      </w:r>
      <w:r w:rsidR="002518D2" w:rsidRPr="0024584B">
        <w:t xml:space="preserve">kvalitní služby. Na prvním místě se samozřejmě jedná </w:t>
      </w:r>
      <w:r w:rsidR="00E04958" w:rsidRPr="0024584B">
        <w:t xml:space="preserve">o bývalé vězně nacistických represivních zařízení a jejich potomky, </w:t>
      </w:r>
      <w:r w:rsidR="002518D2" w:rsidRPr="0024584B">
        <w:t xml:space="preserve">ale také o </w:t>
      </w:r>
      <w:r w:rsidR="00E04958" w:rsidRPr="0024584B">
        <w:t xml:space="preserve">všechny ty, kterým nejsou lhostejné tragické události minulosti, v </w:t>
      </w:r>
      <w:r w:rsidR="002518D2" w:rsidRPr="0024584B">
        <w:t>nichž</w:t>
      </w:r>
      <w:r w:rsidR="00E04958" w:rsidRPr="0024584B">
        <w:t xml:space="preserve"> hledají poučení pro současnost a </w:t>
      </w:r>
      <w:r w:rsidR="002518D2" w:rsidRPr="0024584B">
        <w:t>cítí</w:t>
      </w:r>
      <w:r w:rsidR="00E04958" w:rsidRPr="0024584B">
        <w:t xml:space="preserve"> potřebu aktivn</w:t>
      </w:r>
      <w:r w:rsidR="002518D2" w:rsidRPr="0024584B">
        <w:t xml:space="preserve">ě se podílet na </w:t>
      </w:r>
      <w:r w:rsidR="00E04958" w:rsidRPr="0024584B">
        <w:t xml:space="preserve">úsilí o obranu demokratických hodnot </w:t>
      </w:r>
      <w:r w:rsidR="002518D2" w:rsidRPr="0024584B">
        <w:t xml:space="preserve">v dnešním neklidném světě </w:t>
      </w:r>
      <w:r w:rsidR="00105332" w:rsidRPr="0024584B">
        <w:t>a cítí morální závazek i</w:t>
      </w:r>
      <w:r w:rsidR="00107148" w:rsidRPr="0024584B">
        <w:t xml:space="preserve"> </w:t>
      </w:r>
      <w:r w:rsidR="001B7D5C" w:rsidRPr="0024584B">
        <w:t xml:space="preserve">nezbytnost </w:t>
      </w:r>
      <w:r w:rsidR="002518D2" w:rsidRPr="0024584B">
        <w:t xml:space="preserve">předávat </w:t>
      </w:r>
      <w:r w:rsidR="00107148" w:rsidRPr="0024584B">
        <w:t>poselství</w:t>
      </w:r>
      <w:r w:rsidR="002518D2" w:rsidRPr="0024584B">
        <w:t xml:space="preserve"> účastníků i obětí </w:t>
      </w:r>
      <w:r w:rsidR="000932F2" w:rsidRPr="0024584B">
        <w:t xml:space="preserve">tragických událostí v </w:t>
      </w:r>
      <w:r w:rsidR="002518D2" w:rsidRPr="0024584B">
        <w:t>minulosti dnešním i příštím</w:t>
      </w:r>
      <w:r w:rsidR="00105332" w:rsidRPr="0024584B">
        <w:t xml:space="preserve"> generacím.</w:t>
      </w:r>
      <w:r w:rsidR="004C4935" w:rsidRPr="0024584B">
        <w:t xml:space="preserve"> </w:t>
      </w:r>
      <w:r w:rsidR="002518D2" w:rsidRPr="0024584B">
        <w:t xml:space="preserve">Neméně důležité je </w:t>
      </w:r>
      <w:r w:rsidR="000932F2" w:rsidRPr="0024584B">
        <w:t xml:space="preserve">také </w:t>
      </w:r>
      <w:r w:rsidR="002518D2" w:rsidRPr="0024584B">
        <w:t xml:space="preserve">aktivně působit na </w:t>
      </w:r>
      <w:r w:rsidR="00AF464E" w:rsidRPr="0024584B">
        <w:t xml:space="preserve">velký segment </w:t>
      </w:r>
      <w:r w:rsidR="004629F0" w:rsidRPr="0024584B">
        <w:t>návštěvníků, kteří doposud měli omezené vědomosti o minulých dějích</w:t>
      </w:r>
      <w:r w:rsidR="004E7F32" w:rsidRPr="0024584B">
        <w:t>. J</w:t>
      </w:r>
      <w:r w:rsidR="004629F0" w:rsidRPr="0024584B">
        <w:t xml:space="preserve">ejich hlubší poznání </w:t>
      </w:r>
      <w:r w:rsidR="004E7F32" w:rsidRPr="0024584B">
        <w:t xml:space="preserve">prostřednictvím </w:t>
      </w:r>
      <w:r w:rsidR="00AF464E" w:rsidRPr="0024584B">
        <w:t>návštěv</w:t>
      </w:r>
      <w:r w:rsidR="004E7F32" w:rsidRPr="0024584B">
        <w:t>y</w:t>
      </w:r>
      <w:r w:rsidR="00AF464E" w:rsidRPr="0024584B">
        <w:t xml:space="preserve"> Památníku Terezín či jeho webových stránek, publik</w:t>
      </w:r>
      <w:r w:rsidR="00A075F9">
        <w:t>ací, virtuálních prohlídek či on</w:t>
      </w:r>
      <w:r w:rsidR="00B97227">
        <w:t>-</w:t>
      </w:r>
    </w:p>
    <w:p w:rsidR="001700CC" w:rsidRDefault="00B97227" w:rsidP="005E7913">
      <w:pPr>
        <w:spacing w:line="360" w:lineRule="auto"/>
        <w:jc w:val="both"/>
      </w:pPr>
      <w:r>
        <w:t>-</w:t>
      </w:r>
      <w:proofErr w:type="gramStart"/>
      <w:r w:rsidR="00A075F9">
        <w:t>line</w:t>
      </w:r>
      <w:proofErr w:type="gramEnd"/>
      <w:r w:rsidR="00AF464E" w:rsidRPr="0024584B">
        <w:t xml:space="preserve"> vzdělávacích programů </w:t>
      </w:r>
      <w:proofErr w:type="gramStart"/>
      <w:r w:rsidR="004E7F32" w:rsidRPr="0024584B">
        <w:t>může</w:t>
      </w:r>
      <w:proofErr w:type="gramEnd"/>
      <w:r w:rsidR="004E7F32" w:rsidRPr="0024584B">
        <w:t xml:space="preserve"> významně </w:t>
      </w:r>
      <w:r w:rsidR="00AF464E" w:rsidRPr="0024584B">
        <w:t xml:space="preserve">přispět k </w:t>
      </w:r>
      <w:r w:rsidR="004629F0" w:rsidRPr="0024584B">
        <w:t xml:space="preserve">jejich </w:t>
      </w:r>
      <w:r w:rsidR="00AF464E" w:rsidRPr="0024584B">
        <w:t xml:space="preserve">lepší </w:t>
      </w:r>
      <w:r w:rsidR="004629F0" w:rsidRPr="0024584B">
        <w:t>orientaci v dějích současných</w:t>
      </w:r>
      <w:r w:rsidR="00032A5C" w:rsidRPr="0024584B">
        <w:t xml:space="preserve"> a </w:t>
      </w:r>
      <w:r w:rsidR="004E7F32" w:rsidRPr="0024584B">
        <w:t>ovlivnit jejich osobní postoje</w:t>
      </w:r>
      <w:r w:rsidR="004629F0" w:rsidRPr="0024584B">
        <w:t xml:space="preserve">. To považujeme za </w:t>
      </w:r>
      <w:r w:rsidR="000932F2" w:rsidRPr="0024584B">
        <w:t xml:space="preserve">trvalý </w:t>
      </w:r>
      <w:r w:rsidR="004629F0" w:rsidRPr="0024584B">
        <w:t>úkol</w:t>
      </w:r>
      <w:r w:rsidR="00AF464E" w:rsidRPr="0024584B">
        <w:t xml:space="preserve"> naší</w:t>
      </w:r>
      <w:r w:rsidR="004629F0" w:rsidRPr="0024584B">
        <w:t xml:space="preserve"> paměťové instituce i </w:t>
      </w:r>
      <w:r w:rsidR="000932F2" w:rsidRPr="0024584B">
        <w:t>pro</w:t>
      </w:r>
      <w:r w:rsidR="004629F0" w:rsidRPr="0024584B">
        <w:t xml:space="preserve"> budoucn</w:t>
      </w:r>
      <w:r w:rsidR="000932F2" w:rsidRPr="0024584B">
        <w:t>ost</w:t>
      </w:r>
      <w:r w:rsidR="004629F0" w:rsidRPr="0024584B">
        <w:t>.</w:t>
      </w:r>
      <w:r w:rsidR="002518D2" w:rsidRPr="0024584B">
        <w:t xml:space="preserve"> </w:t>
      </w:r>
      <w:r w:rsidR="00AF464E" w:rsidRPr="0024584B">
        <w:t>Věříme, že bude</w:t>
      </w:r>
      <w:r w:rsidR="00032A5C" w:rsidRPr="0024584B">
        <w:t xml:space="preserve"> Památník Terezín </w:t>
      </w:r>
      <w:r w:rsidR="004E7F32" w:rsidRPr="0024584B">
        <w:t xml:space="preserve">tímto způsobem </w:t>
      </w:r>
      <w:r w:rsidR="00AF464E" w:rsidRPr="0024584B">
        <w:t xml:space="preserve">působit na veřejnost </w:t>
      </w:r>
      <w:r w:rsidR="000932F2" w:rsidRPr="0024584B">
        <w:t xml:space="preserve">i </w:t>
      </w:r>
      <w:r w:rsidR="00AF464E" w:rsidRPr="0024584B">
        <w:t>v době mimořádné situace způsobené pandemií a s tím spojeného</w:t>
      </w:r>
      <w:r w:rsidR="00021A79" w:rsidRPr="0024584B">
        <w:t xml:space="preserve"> </w:t>
      </w:r>
      <w:r w:rsidR="00266443" w:rsidRPr="0024584B">
        <w:t>dočasného</w:t>
      </w:r>
      <w:r w:rsidR="004C4935" w:rsidRPr="0024584B">
        <w:t xml:space="preserve"> útlumu návštěvnického provozu</w:t>
      </w:r>
      <w:r w:rsidR="00021A79" w:rsidRPr="0024584B">
        <w:t xml:space="preserve">, ale </w:t>
      </w:r>
      <w:r w:rsidR="000932F2" w:rsidRPr="0024584B">
        <w:t xml:space="preserve">i pak bude </w:t>
      </w:r>
      <w:r w:rsidR="00021A79" w:rsidRPr="0024584B">
        <w:t>nebývalé možnosti rozmachu moderních</w:t>
      </w:r>
      <w:r w:rsidR="001320D7" w:rsidRPr="0024584B">
        <w:t xml:space="preserve"> virtuálních</w:t>
      </w:r>
      <w:r w:rsidR="004C4935" w:rsidRPr="0024584B">
        <w:t xml:space="preserve"> technologií</w:t>
      </w:r>
      <w:r w:rsidR="00021A79" w:rsidRPr="0024584B">
        <w:t xml:space="preserve"> </w:t>
      </w:r>
      <w:r w:rsidR="000932F2" w:rsidRPr="0024584B">
        <w:t>využívat stále</w:t>
      </w:r>
      <w:r w:rsidR="00021A79" w:rsidRPr="0024584B">
        <w:t xml:space="preserve"> více jako prostředk</w:t>
      </w:r>
      <w:r w:rsidR="000932F2" w:rsidRPr="0024584B">
        <w:t>u</w:t>
      </w:r>
      <w:r w:rsidR="00021A79" w:rsidRPr="0024584B">
        <w:t xml:space="preserve"> </w:t>
      </w:r>
      <w:r w:rsidR="004E7F32" w:rsidRPr="0024584B">
        <w:t xml:space="preserve">rozvoje </w:t>
      </w:r>
      <w:r w:rsidR="00021A79" w:rsidRPr="0024584B">
        <w:t xml:space="preserve">osvětové činnosti nezbytné pro </w:t>
      </w:r>
      <w:r w:rsidR="000932F2" w:rsidRPr="0024584B">
        <w:t>upevňování</w:t>
      </w:r>
      <w:r w:rsidR="00021A79" w:rsidRPr="0024584B">
        <w:t xml:space="preserve"> demokratické hodnotové orientace lidí i výchovy mlad</w:t>
      </w:r>
      <w:r w:rsidR="000438BA" w:rsidRPr="0024584B">
        <w:t>ých lidí</w:t>
      </w:r>
      <w:r w:rsidR="00021A79" w:rsidRPr="0024584B">
        <w:t xml:space="preserve">. </w:t>
      </w:r>
      <w:r w:rsidR="001B7D5C" w:rsidRPr="0024584B">
        <w:t xml:space="preserve"> </w:t>
      </w:r>
      <w:r w:rsidR="001320D7" w:rsidRPr="0024584B">
        <w:t xml:space="preserve"> </w:t>
      </w:r>
    </w:p>
    <w:p w:rsidR="00E347E5" w:rsidRDefault="00E347E5" w:rsidP="00320FD0">
      <w:pPr>
        <w:spacing w:line="360" w:lineRule="auto"/>
        <w:jc w:val="both"/>
      </w:pPr>
    </w:p>
    <w:p w:rsidR="00E347E5" w:rsidRDefault="00E347E5" w:rsidP="00320FD0">
      <w:pPr>
        <w:spacing w:line="360" w:lineRule="auto"/>
        <w:jc w:val="both"/>
      </w:pPr>
    </w:p>
    <w:p w:rsidR="00E347E5" w:rsidRDefault="00BD7F9D" w:rsidP="005D4A57">
      <w:pPr>
        <w:pStyle w:val="Nadpis1"/>
        <w:spacing w:after="240"/>
        <w:jc w:val="both"/>
        <w:rPr>
          <w:rFonts w:ascii="Times New Roman" w:hAnsi="Times New Roman"/>
          <w:sz w:val="28"/>
          <w:szCs w:val="28"/>
        </w:rPr>
      </w:pPr>
      <w:bookmarkStart w:id="0" w:name="_Toc436478293"/>
      <w:bookmarkStart w:id="1" w:name="_Toc447973729"/>
      <w:r>
        <w:rPr>
          <w:rFonts w:ascii="Times New Roman" w:hAnsi="Times New Roman"/>
          <w:sz w:val="28"/>
          <w:szCs w:val="28"/>
        </w:rPr>
        <w:lastRenderedPageBreak/>
        <w:t xml:space="preserve">1.  </w:t>
      </w:r>
      <w:r w:rsidR="00E347E5">
        <w:rPr>
          <w:rFonts w:ascii="Times New Roman" w:hAnsi="Times New Roman"/>
          <w:sz w:val="28"/>
          <w:szCs w:val="28"/>
        </w:rPr>
        <w:t>Současná pozice</w:t>
      </w:r>
      <w:r w:rsidR="00E347E5" w:rsidRPr="00920C4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E347E5">
        <w:rPr>
          <w:rFonts w:ascii="Times New Roman" w:hAnsi="Times New Roman"/>
          <w:sz w:val="28"/>
          <w:szCs w:val="28"/>
        </w:rPr>
        <w:t>Památníku Terezín</w:t>
      </w:r>
      <w:bookmarkEnd w:id="1"/>
    </w:p>
    <w:p w:rsidR="00E347E5" w:rsidRPr="00920C4E" w:rsidRDefault="005E7913" w:rsidP="005E7913">
      <w:pPr>
        <w:pStyle w:val="Normlnweb"/>
        <w:spacing w:before="0" w:after="0" w:line="360" w:lineRule="auto"/>
      </w:pPr>
      <w:r>
        <w:t xml:space="preserve">      </w:t>
      </w:r>
      <w:r w:rsidR="00E347E5">
        <w:t>Památník Terezín představuje od svého vzniku velmi specializovanou paměťovou instituci, jejímž posláním je uchovávat památku obětí represí v době okupace naší země nacistickým Německem v letech druhé světové války a připomínat jejich odkaz současným i příštím generacím. Toto poslání instituci přesně vymezuje její místo mezi muzei a výrazně ji zviditelňuje, což ovšem nikterak neomezuje potřebu její efektivní komunikace navenek v zájmu udržení, či spíše dalšího zvyšování její návštěvnosti. Svými aktivitami vyvíjenými v posledních třiceti letech se Památník Terezín dokázal přiblížit veřejnosti a st</w:t>
      </w:r>
      <w:r w:rsidR="00D2697D">
        <w:t>al se velmi atraktivním místem</w:t>
      </w:r>
      <w:r w:rsidR="00E347E5">
        <w:t xml:space="preserve"> pro návštěv</w:t>
      </w:r>
      <w:r w:rsidR="00EB7C95">
        <w:t>y</w:t>
      </w:r>
      <w:r w:rsidR="00E347E5">
        <w:t xml:space="preserve"> širokého spektra zájemců. Vedle soustavné výzkumné, muzejní a osvětové činnosti se stále výrazněji n</w:t>
      </w:r>
      <w:r w:rsidR="00373E63">
        <w:t xml:space="preserve">a zvyšování jeho přitažlivosti </w:t>
      </w:r>
      <w:r w:rsidR="00E347E5">
        <w:t>podílí vzdělávací činnost, která si získala uznání doma i v zahrani</w:t>
      </w:r>
      <w:r w:rsidR="001A1809">
        <w:t xml:space="preserve">čí. </w:t>
      </w:r>
      <w:r w:rsidR="00E347E5">
        <w:t xml:space="preserve">   </w:t>
      </w:r>
    </w:p>
    <w:p w:rsidR="009403F1" w:rsidRDefault="009403F1" w:rsidP="00320FD0">
      <w:pPr>
        <w:jc w:val="both"/>
        <w:rPr>
          <w:rFonts w:ascii="Arial" w:hAnsi="Arial" w:cs="Arial"/>
        </w:rPr>
      </w:pPr>
    </w:p>
    <w:p w:rsidR="00E347E5" w:rsidRDefault="00C8210A" w:rsidP="00C8210A">
      <w:pPr>
        <w:spacing w:line="360" w:lineRule="auto"/>
        <w:jc w:val="both"/>
        <w:rPr>
          <w:b/>
        </w:rPr>
      </w:pPr>
      <w:bookmarkStart w:id="2" w:name="_Toc436478294"/>
      <w:r>
        <w:rPr>
          <w:b/>
        </w:rPr>
        <w:t xml:space="preserve">1) </w:t>
      </w:r>
      <w:r w:rsidR="00E347E5" w:rsidRPr="00664F1A">
        <w:rPr>
          <w:b/>
        </w:rPr>
        <w:t>Silné stránky</w:t>
      </w:r>
      <w:bookmarkEnd w:id="2"/>
    </w:p>
    <w:p w:rsidR="00C8210A" w:rsidRDefault="00FF7074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>
        <w:t>v</w:t>
      </w:r>
      <w:r w:rsidR="00E347E5" w:rsidRPr="009B5002">
        <w:t xml:space="preserve">nímání </w:t>
      </w:r>
      <w:r w:rsidR="00E347E5">
        <w:t>Památníku Ter</w:t>
      </w:r>
      <w:r w:rsidR="00C32290">
        <w:t>ezín jako místa evropské paměti,</w:t>
      </w:r>
    </w:p>
    <w:p w:rsidR="00C8210A" w:rsidRDefault="00E347E5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>
        <w:t>r</w:t>
      </w:r>
      <w:r w:rsidR="00373E63">
        <w:t>ozsáhlé sbírkové fondy a jejich</w:t>
      </w:r>
      <w:r>
        <w:t xml:space="preserve"> prezentace</w:t>
      </w:r>
      <w:r w:rsidR="00C32290">
        <w:t>,</w:t>
      </w:r>
    </w:p>
    <w:p w:rsidR="00E347E5" w:rsidRDefault="00E347E5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>
        <w:t>pozitivní ohlas výzkumné činnosti instituce</w:t>
      </w:r>
      <w:r w:rsidR="00C32290">
        <w:t>,</w:t>
      </w:r>
    </w:p>
    <w:p w:rsidR="00E347E5" w:rsidRPr="009B5002" w:rsidRDefault="00E347E5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>
        <w:t>pozitivní ohlas pedagogické činnosti instituce</w:t>
      </w:r>
      <w:r w:rsidR="00C32290">
        <w:t>,</w:t>
      </w:r>
    </w:p>
    <w:p w:rsidR="00E347E5" w:rsidRPr="009B5002" w:rsidRDefault="00E347E5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>
        <w:t>silné kontakty s významnými zahraničními partnery</w:t>
      </w:r>
      <w:r w:rsidR="00C32290">
        <w:t>,</w:t>
      </w:r>
    </w:p>
    <w:p w:rsidR="00E347E5" w:rsidRPr="009B5002" w:rsidRDefault="00E347E5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>
        <w:t>péče o expozice České republiky v</w:t>
      </w:r>
      <w:r w:rsidR="00C32290">
        <w:t> </w:t>
      </w:r>
      <w:r>
        <w:t>zahraničí</w:t>
      </w:r>
      <w:r w:rsidR="00C32290">
        <w:t>,</w:t>
      </w:r>
    </w:p>
    <w:p w:rsidR="00E347E5" w:rsidRDefault="00E347E5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>
        <w:t>pozitivní vztah zaměstnanců a zaměstnavatele</w:t>
      </w:r>
      <w:r w:rsidR="00C32290">
        <w:t>,</w:t>
      </w:r>
    </w:p>
    <w:p w:rsidR="00E347E5" w:rsidRPr="009B5002" w:rsidRDefault="00E347E5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>
        <w:t xml:space="preserve">spolehlivý tým </w:t>
      </w:r>
      <w:r w:rsidR="00C32290">
        <w:t>manažerů a vědeckých pracovníků,</w:t>
      </w:r>
      <w:r>
        <w:t xml:space="preserve"> </w:t>
      </w:r>
    </w:p>
    <w:p w:rsidR="00E347E5" w:rsidRDefault="00E347E5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>
        <w:t xml:space="preserve">úspěšné uplatňování </w:t>
      </w:r>
      <w:r w:rsidRPr="009B5002">
        <w:t>individuální</w:t>
      </w:r>
      <w:r>
        <w:t>ho</w:t>
      </w:r>
      <w:r w:rsidRPr="009B5002">
        <w:t xml:space="preserve"> přístup</w:t>
      </w:r>
      <w:r>
        <w:t>u</w:t>
      </w:r>
      <w:r w:rsidRPr="009B5002">
        <w:t xml:space="preserve"> k</w:t>
      </w:r>
      <w:r w:rsidR="00C32290">
        <w:t> </w:t>
      </w:r>
      <w:r>
        <w:t>návštěvníkům</w:t>
      </w:r>
      <w:r w:rsidR="00C32290">
        <w:t>,</w:t>
      </w:r>
    </w:p>
    <w:p w:rsidR="00E347E5" w:rsidRPr="009B5002" w:rsidRDefault="00E347E5" w:rsidP="00BC5280">
      <w:pPr>
        <w:pStyle w:val="Normlnweb"/>
        <w:numPr>
          <w:ilvl w:val="0"/>
          <w:numId w:val="28"/>
        </w:numPr>
        <w:spacing w:before="0" w:after="0" w:line="360" w:lineRule="auto"/>
        <w:ind w:left="709" w:hanging="283"/>
      </w:pPr>
      <w:r w:rsidRPr="009B5002">
        <w:t xml:space="preserve">stabilní </w:t>
      </w:r>
      <w:r>
        <w:t xml:space="preserve">ekonomické </w:t>
      </w:r>
      <w:r w:rsidRPr="009B5002">
        <w:t>výsledky</w:t>
      </w:r>
      <w:r>
        <w:t xml:space="preserve"> instituce</w:t>
      </w:r>
      <w:r w:rsidR="00C46E6D">
        <w:t>.</w:t>
      </w:r>
    </w:p>
    <w:p w:rsidR="00E347E5" w:rsidRPr="009B5002" w:rsidRDefault="00E347E5" w:rsidP="00320FD0">
      <w:pPr>
        <w:pStyle w:val="Normlnweb"/>
        <w:spacing w:before="0" w:after="0" w:line="360" w:lineRule="auto"/>
      </w:pPr>
    </w:p>
    <w:p w:rsidR="00E347E5" w:rsidRPr="00664F1A" w:rsidRDefault="00B97227" w:rsidP="00B97227">
      <w:pPr>
        <w:spacing w:line="360" w:lineRule="auto"/>
        <w:jc w:val="both"/>
        <w:rPr>
          <w:b/>
        </w:rPr>
      </w:pPr>
      <w:bookmarkStart w:id="3" w:name="_Toc436478295"/>
      <w:r>
        <w:rPr>
          <w:b/>
        </w:rPr>
        <w:t xml:space="preserve">2) </w:t>
      </w:r>
      <w:r w:rsidR="00E347E5" w:rsidRPr="00664F1A">
        <w:rPr>
          <w:b/>
        </w:rPr>
        <w:t>Slabé stránky</w:t>
      </w:r>
      <w:bookmarkEnd w:id="3"/>
      <w:r w:rsidR="00E347E5" w:rsidRPr="00664F1A">
        <w:rPr>
          <w:b/>
        </w:rPr>
        <w:t xml:space="preserve"> </w:t>
      </w:r>
    </w:p>
    <w:p w:rsidR="00E347E5" w:rsidRDefault="00FF7074" w:rsidP="00BC5280">
      <w:pPr>
        <w:pStyle w:val="Normlnweb"/>
        <w:numPr>
          <w:ilvl w:val="0"/>
          <w:numId w:val="30"/>
        </w:numPr>
        <w:spacing w:before="0" w:after="0" w:line="360" w:lineRule="auto"/>
        <w:ind w:left="709" w:hanging="283"/>
      </w:pPr>
      <w:r>
        <w:t>n</w:t>
      </w:r>
      <w:r w:rsidR="00E347E5">
        <w:t>edostatečná nabídka</w:t>
      </w:r>
      <w:r w:rsidR="00D326B3">
        <w:t xml:space="preserve"> dodatkových služeb pro návštěvníky v objektech Památníku Terezín a </w:t>
      </w:r>
      <w:r w:rsidR="00E347E5">
        <w:t>služeb pro návšt</w:t>
      </w:r>
      <w:r w:rsidR="00C32290">
        <w:t>ěvníky ve městě a blízkém okolí,</w:t>
      </w:r>
    </w:p>
    <w:p w:rsidR="00E347E5" w:rsidRPr="009B5002" w:rsidRDefault="00E347E5" w:rsidP="00BC5280">
      <w:pPr>
        <w:pStyle w:val="Normlnweb"/>
        <w:numPr>
          <w:ilvl w:val="0"/>
          <w:numId w:val="30"/>
        </w:numPr>
        <w:spacing w:before="0" w:after="0" w:line="360" w:lineRule="auto"/>
        <w:ind w:left="709" w:hanging="283"/>
      </w:pPr>
      <w:r>
        <w:t>nízká ubytovací kapacita pro zájemce o odborné semináře</w:t>
      </w:r>
      <w:r w:rsidR="00C32290">
        <w:t>,</w:t>
      </w:r>
    </w:p>
    <w:p w:rsidR="00E347E5" w:rsidRPr="006C52EA" w:rsidRDefault="00E347E5" w:rsidP="00BC5280">
      <w:pPr>
        <w:pStyle w:val="Normlnweb"/>
        <w:numPr>
          <w:ilvl w:val="0"/>
          <w:numId w:val="30"/>
        </w:numPr>
        <w:spacing w:before="0" w:after="0" w:line="360" w:lineRule="auto"/>
        <w:ind w:left="709" w:hanging="283"/>
      </w:pPr>
      <w:r>
        <w:t>výše vstupného</w:t>
      </w:r>
      <w:r>
        <w:rPr>
          <w:lang w:val="en-US"/>
        </w:rPr>
        <w:t>.</w:t>
      </w:r>
    </w:p>
    <w:p w:rsidR="00E347E5" w:rsidRPr="009B5002" w:rsidRDefault="00E347E5" w:rsidP="00320FD0">
      <w:pPr>
        <w:pStyle w:val="Normlnweb"/>
        <w:spacing w:before="0" w:after="0"/>
      </w:pPr>
    </w:p>
    <w:p w:rsidR="00B97227" w:rsidRDefault="00B97227" w:rsidP="00B97227">
      <w:pPr>
        <w:spacing w:line="360" w:lineRule="auto"/>
        <w:jc w:val="both"/>
        <w:rPr>
          <w:b/>
        </w:rPr>
      </w:pPr>
      <w:bookmarkStart w:id="4" w:name="_Toc436478296"/>
      <w:r>
        <w:rPr>
          <w:b/>
        </w:rPr>
        <w:t xml:space="preserve">3) </w:t>
      </w:r>
      <w:r w:rsidR="00E347E5" w:rsidRPr="00664F1A">
        <w:rPr>
          <w:b/>
        </w:rPr>
        <w:t>Příležitosti</w:t>
      </w:r>
      <w:bookmarkEnd w:id="4"/>
      <w:r w:rsidR="00E347E5" w:rsidRPr="00664F1A">
        <w:rPr>
          <w:b/>
        </w:rPr>
        <w:t xml:space="preserve"> </w:t>
      </w:r>
    </w:p>
    <w:p w:rsidR="00E775CD" w:rsidRPr="00DB6F9A" w:rsidRDefault="006E5108" w:rsidP="00BC5280">
      <w:pPr>
        <w:pStyle w:val="Odstavecseseznamem"/>
        <w:numPr>
          <w:ilvl w:val="0"/>
          <w:numId w:val="32"/>
        </w:numPr>
        <w:spacing w:line="360" w:lineRule="auto"/>
        <w:ind w:left="709" w:hanging="283"/>
        <w:jc w:val="both"/>
        <w:rPr>
          <w:b/>
        </w:rPr>
      </w:pPr>
      <w:r w:rsidRPr="00B97227">
        <w:t>vytváření</w:t>
      </w:r>
      <w:r w:rsidRPr="0024584B">
        <w:t xml:space="preserve"> a aktivní využívání </w:t>
      </w:r>
      <w:r w:rsidR="00B86A53" w:rsidRPr="0024584B">
        <w:t>online prostředí</w:t>
      </w:r>
      <w:r w:rsidR="00E775CD" w:rsidRPr="0024584B">
        <w:t xml:space="preserve"> ve všech oblastech činnosti</w:t>
      </w:r>
      <w:r w:rsidRPr="0024584B">
        <w:t xml:space="preserve"> instituce</w:t>
      </w:r>
      <w:r w:rsidR="00C32290" w:rsidRPr="00DB6F9A">
        <w:rPr>
          <w:lang w:val="en-US"/>
        </w:rPr>
        <w:t>,</w:t>
      </w:r>
    </w:p>
    <w:p w:rsidR="00B97227" w:rsidRDefault="00FF7074" w:rsidP="00BC5280">
      <w:pPr>
        <w:pStyle w:val="Odstavecseseznamem"/>
        <w:numPr>
          <w:ilvl w:val="0"/>
          <w:numId w:val="32"/>
        </w:numPr>
        <w:spacing w:line="360" w:lineRule="auto"/>
        <w:ind w:left="709" w:hanging="283"/>
        <w:jc w:val="both"/>
      </w:pPr>
      <w:r>
        <w:t>k</w:t>
      </w:r>
      <w:r w:rsidR="00E347E5">
        <w:t>ontakty ke komerčním subjektům v oblasti poskytování služeb</w:t>
      </w:r>
      <w:r w:rsidR="00C32290">
        <w:t>,</w:t>
      </w:r>
    </w:p>
    <w:p w:rsidR="00F91590" w:rsidRDefault="00E347E5" w:rsidP="00BC5280">
      <w:pPr>
        <w:pStyle w:val="Odstavecseseznamem"/>
        <w:numPr>
          <w:ilvl w:val="0"/>
          <w:numId w:val="32"/>
        </w:numPr>
        <w:spacing w:line="360" w:lineRule="auto"/>
        <w:ind w:left="709" w:hanging="283"/>
        <w:jc w:val="both"/>
      </w:pPr>
      <w:r>
        <w:t>rozšiřování ubytovacích kapacit pr</w:t>
      </w:r>
      <w:r w:rsidR="00C32290">
        <w:t>o zájemce vzdělávacích programů,</w:t>
      </w:r>
    </w:p>
    <w:p w:rsidR="00F91590" w:rsidRDefault="00E347E5" w:rsidP="00BC5280">
      <w:pPr>
        <w:pStyle w:val="Odstavecseseznamem"/>
        <w:numPr>
          <w:ilvl w:val="0"/>
          <w:numId w:val="32"/>
        </w:numPr>
        <w:spacing w:line="360" w:lineRule="auto"/>
        <w:ind w:left="709" w:hanging="283"/>
        <w:jc w:val="both"/>
      </w:pPr>
      <w:r>
        <w:lastRenderedPageBreak/>
        <w:t>prostor pro rozšiřování služeb pro návštěvníky</w:t>
      </w:r>
      <w:r w:rsidR="00C32290">
        <w:t>,</w:t>
      </w:r>
    </w:p>
    <w:p w:rsidR="00F91590" w:rsidRDefault="00E347E5" w:rsidP="00BC5280">
      <w:pPr>
        <w:pStyle w:val="Odstavecseseznamem"/>
        <w:numPr>
          <w:ilvl w:val="0"/>
          <w:numId w:val="32"/>
        </w:numPr>
        <w:spacing w:line="360" w:lineRule="auto"/>
        <w:ind w:left="709" w:hanging="283"/>
        <w:jc w:val="both"/>
      </w:pPr>
      <w:r w:rsidRPr="009B5002">
        <w:t>spolupráce s</w:t>
      </w:r>
      <w:r>
        <w:t> </w:t>
      </w:r>
      <w:r w:rsidRPr="009B5002">
        <w:t>ostatními</w:t>
      </w:r>
      <w:r>
        <w:t xml:space="preserve"> institucemi</w:t>
      </w:r>
      <w:r w:rsidRPr="009B5002">
        <w:t xml:space="preserve"> </w:t>
      </w:r>
      <w:r>
        <w:t>působícími v oblasti kultury</w:t>
      </w:r>
      <w:r w:rsidR="00C32290">
        <w:t>,</w:t>
      </w:r>
    </w:p>
    <w:p w:rsidR="00F91590" w:rsidRDefault="00E347E5" w:rsidP="00BC5280">
      <w:pPr>
        <w:pStyle w:val="Odstavecseseznamem"/>
        <w:numPr>
          <w:ilvl w:val="0"/>
          <w:numId w:val="32"/>
        </w:numPr>
        <w:spacing w:line="360" w:lineRule="auto"/>
        <w:ind w:left="709" w:hanging="283"/>
        <w:jc w:val="both"/>
      </w:pPr>
      <w:r>
        <w:t>spolupráce s cestovními kancelářemi</w:t>
      </w:r>
      <w:r w:rsidR="00C32290">
        <w:t>,</w:t>
      </w:r>
    </w:p>
    <w:p w:rsidR="00F91590" w:rsidRDefault="00E347E5" w:rsidP="00BC5280">
      <w:pPr>
        <w:pStyle w:val="Odstavecseseznamem"/>
        <w:numPr>
          <w:ilvl w:val="0"/>
          <w:numId w:val="32"/>
        </w:numPr>
        <w:spacing w:line="360" w:lineRule="auto"/>
        <w:ind w:left="709" w:hanging="283"/>
        <w:jc w:val="both"/>
      </w:pPr>
      <w:r w:rsidRPr="009B5002">
        <w:t>zv</w:t>
      </w:r>
      <w:r>
        <w:t>y</w:t>
      </w:r>
      <w:r w:rsidRPr="009B5002">
        <w:t>š</w:t>
      </w:r>
      <w:r>
        <w:t>ování</w:t>
      </w:r>
      <w:r w:rsidRPr="009B5002">
        <w:t xml:space="preserve"> profesion</w:t>
      </w:r>
      <w:r>
        <w:t>ální úrovně</w:t>
      </w:r>
      <w:r w:rsidRPr="009B5002">
        <w:t xml:space="preserve"> </w:t>
      </w:r>
      <w:r>
        <w:t>zaměstnanců</w:t>
      </w:r>
      <w:r w:rsidRPr="009B5002">
        <w:t xml:space="preserve"> </w:t>
      </w:r>
      <w:r>
        <w:t>Památníku Terezín</w:t>
      </w:r>
      <w:r w:rsidR="00C32290">
        <w:t>,</w:t>
      </w:r>
    </w:p>
    <w:p w:rsidR="00E347E5" w:rsidRPr="009B5002" w:rsidRDefault="00E347E5" w:rsidP="00BC5280">
      <w:pPr>
        <w:pStyle w:val="Odstavecseseznamem"/>
        <w:numPr>
          <w:ilvl w:val="0"/>
          <w:numId w:val="32"/>
        </w:numPr>
        <w:spacing w:line="360" w:lineRule="auto"/>
        <w:ind w:left="709" w:hanging="283"/>
        <w:jc w:val="both"/>
      </w:pPr>
      <w:r>
        <w:t>využití zvýšeného zájmu o domácí turistiku.</w:t>
      </w:r>
    </w:p>
    <w:p w:rsidR="00F91590" w:rsidRDefault="00F91590" w:rsidP="00F91590">
      <w:pPr>
        <w:spacing w:line="360" w:lineRule="auto"/>
        <w:ind w:left="714"/>
        <w:jc w:val="both"/>
      </w:pPr>
      <w:bookmarkStart w:id="5" w:name="_Toc436478297"/>
    </w:p>
    <w:p w:rsidR="00F91590" w:rsidRPr="00F91590" w:rsidRDefault="00F91590" w:rsidP="00F91590">
      <w:pPr>
        <w:spacing w:line="360" w:lineRule="auto"/>
        <w:jc w:val="both"/>
        <w:rPr>
          <w:b/>
        </w:rPr>
      </w:pPr>
      <w:r w:rsidRPr="00F91590">
        <w:rPr>
          <w:b/>
        </w:rPr>
        <w:t xml:space="preserve">4) </w:t>
      </w:r>
      <w:r w:rsidR="00E347E5" w:rsidRPr="00F91590">
        <w:rPr>
          <w:b/>
        </w:rPr>
        <w:t>Hrozby</w:t>
      </w:r>
      <w:bookmarkEnd w:id="5"/>
      <w:r w:rsidR="00E347E5" w:rsidRPr="00F91590">
        <w:rPr>
          <w:b/>
        </w:rPr>
        <w:t xml:space="preserve"> </w:t>
      </w:r>
    </w:p>
    <w:p w:rsidR="00E347E5" w:rsidRPr="00DB6F9A" w:rsidRDefault="00FF7074" w:rsidP="00BC5280">
      <w:pPr>
        <w:pStyle w:val="Odstavecseseznamem"/>
        <w:numPr>
          <w:ilvl w:val="0"/>
          <w:numId w:val="26"/>
        </w:numPr>
        <w:spacing w:line="360" w:lineRule="auto"/>
        <w:ind w:left="709" w:hanging="283"/>
        <w:jc w:val="both"/>
        <w:rPr>
          <w:b/>
        </w:rPr>
      </w:pPr>
      <w:r>
        <w:t>p</w:t>
      </w:r>
      <w:r w:rsidR="00E347E5">
        <w:t xml:space="preserve">omalé řešení bezpečnostní situace ve vztahu k možnému ohrožení teroristickým   </w:t>
      </w:r>
    </w:p>
    <w:p w:rsidR="00F91590" w:rsidRDefault="00DB6F9A" w:rsidP="00BC5280">
      <w:pPr>
        <w:pStyle w:val="Normlnweb"/>
        <w:spacing w:before="0" w:after="0" w:line="360" w:lineRule="auto"/>
        <w:ind w:left="709" w:hanging="283"/>
      </w:pPr>
      <w:r>
        <w:t xml:space="preserve">     </w:t>
      </w:r>
      <w:r w:rsidR="00C32290">
        <w:t>útokem,</w:t>
      </w:r>
    </w:p>
    <w:p w:rsidR="00F91590" w:rsidRDefault="00C32290" w:rsidP="00BC5280">
      <w:pPr>
        <w:pStyle w:val="Normlnweb"/>
        <w:numPr>
          <w:ilvl w:val="0"/>
          <w:numId w:val="26"/>
        </w:numPr>
        <w:spacing w:before="0" w:after="0" w:line="360" w:lineRule="auto"/>
        <w:ind w:left="709" w:hanging="283"/>
      </w:pPr>
      <w:r>
        <w:t>legislativní změny,</w:t>
      </w:r>
    </w:p>
    <w:p w:rsidR="00F91590" w:rsidRDefault="00E347E5" w:rsidP="00BC5280">
      <w:pPr>
        <w:pStyle w:val="Normlnweb"/>
        <w:numPr>
          <w:ilvl w:val="0"/>
          <w:numId w:val="26"/>
        </w:numPr>
        <w:spacing w:before="0" w:after="0" w:line="360" w:lineRule="auto"/>
        <w:ind w:left="709" w:hanging="283"/>
      </w:pPr>
      <w:r>
        <w:t>riziko katastrof – záplavy, povodně</w:t>
      </w:r>
      <w:r w:rsidR="00C32290">
        <w:t>,</w:t>
      </w:r>
    </w:p>
    <w:p w:rsidR="00F91590" w:rsidRDefault="00E347E5" w:rsidP="00BC5280">
      <w:pPr>
        <w:pStyle w:val="Normlnweb"/>
        <w:numPr>
          <w:ilvl w:val="0"/>
          <w:numId w:val="26"/>
        </w:numPr>
        <w:spacing w:before="0" w:after="0" w:line="360" w:lineRule="auto"/>
        <w:ind w:left="709" w:hanging="283"/>
      </w:pPr>
      <w:r>
        <w:t>nedostatek finančních prostředků na zajištění a ocenění kvalitních jazykově vybavených zaměstnanců</w:t>
      </w:r>
      <w:r w:rsidR="00D326B3">
        <w:t xml:space="preserve"> (mzdové tabulky)</w:t>
      </w:r>
      <w:r w:rsidR="00C32290">
        <w:t>,</w:t>
      </w:r>
    </w:p>
    <w:p w:rsidR="00F91590" w:rsidRDefault="004B6B79" w:rsidP="00BC5280">
      <w:pPr>
        <w:pStyle w:val="Normlnweb"/>
        <w:numPr>
          <w:ilvl w:val="0"/>
          <w:numId w:val="26"/>
        </w:numPr>
        <w:spacing w:before="0" w:after="0" w:line="360" w:lineRule="auto"/>
        <w:ind w:left="709" w:hanging="283"/>
      </w:pPr>
      <w:r w:rsidRPr="008117C6">
        <w:t>možný úbytek kvalitních odborníků v důsledku neadekvátního ohodnocení</w:t>
      </w:r>
      <w:r w:rsidR="00C32290">
        <w:t>,</w:t>
      </w:r>
    </w:p>
    <w:p w:rsidR="00E347E5" w:rsidRDefault="00E347E5" w:rsidP="00BC5280">
      <w:pPr>
        <w:pStyle w:val="Normlnweb"/>
        <w:numPr>
          <w:ilvl w:val="0"/>
          <w:numId w:val="26"/>
        </w:numPr>
        <w:spacing w:before="0" w:after="0" w:line="360" w:lineRule="auto"/>
        <w:ind w:left="709" w:hanging="283"/>
      </w:pPr>
      <w:r>
        <w:t>snižující se počet žijících pamětníků (stáří).</w:t>
      </w:r>
    </w:p>
    <w:p w:rsidR="00E347E5" w:rsidRDefault="00BD7F9D" w:rsidP="005D4A57">
      <w:pPr>
        <w:pStyle w:val="Nadpis1"/>
        <w:spacing w:after="240"/>
        <w:jc w:val="both"/>
        <w:rPr>
          <w:rFonts w:ascii="Times New Roman" w:hAnsi="Times New Roman"/>
          <w:sz w:val="28"/>
          <w:szCs w:val="28"/>
        </w:rPr>
      </w:pPr>
      <w:bookmarkStart w:id="6" w:name="_Toc447973730"/>
      <w:r>
        <w:rPr>
          <w:rFonts w:ascii="Times New Roman" w:hAnsi="Times New Roman"/>
          <w:sz w:val="28"/>
          <w:szCs w:val="28"/>
        </w:rPr>
        <w:t xml:space="preserve">2.  </w:t>
      </w:r>
      <w:r w:rsidR="00E347E5">
        <w:rPr>
          <w:rFonts w:ascii="Times New Roman" w:hAnsi="Times New Roman"/>
          <w:sz w:val="28"/>
          <w:szCs w:val="28"/>
        </w:rPr>
        <w:t xml:space="preserve">Střednědobé </w:t>
      </w:r>
      <w:r w:rsidR="00E347E5" w:rsidRPr="00240BAE">
        <w:rPr>
          <w:rFonts w:ascii="Times New Roman" w:hAnsi="Times New Roman"/>
          <w:sz w:val="28"/>
          <w:szCs w:val="28"/>
        </w:rPr>
        <w:t>cíle Památníku Terezín</w:t>
      </w:r>
      <w:bookmarkEnd w:id="6"/>
    </w:p>
    <w:p w:rsidR="00E347E5" w:rsidRDefault="005E7913" w:rsidP="005E7913">
      <w:pPr>
        <w:pStyle w:val="Zkladntextodsazen"/>
        <w:spacing w:line="360" w:lineRule="auto"/>
        <w:ind w:firstLine="0"/>
      </w:pPr>
      <w:r>
        <w:t xml:space="preserve">      </w:t>
      </w:r>
      <w:r w:rsidR="00E347E5">
        <w:t>K</w:t>
      </w:r>
      <w:r w:rsidR="00E347E5" w:rsidRPr="00571E6B">
        <w:t xml:space="preserve">oncepce rozvoje </w:t>
      </w:r>
      <w:r w:rsidR="00373E63">
        <w:t>Památníku Terezín na léta 2021</w:t>
      </w:r>
      <w:r w:rsidR="00F41C7A">
        <w:t>–</w:t>
      </w:r>
      <w:r w:rsidR="00057F18">
        <w:t>20</w:t>
      </w:r>
      <w:r w:rsidR="00E347E5">
        <w:t xml:space="preserve">25 kontinuálně vychází z předchozích střednědobých koncepcí a bude pokračovat v plnění hlavních dlouhodobých úkolů v nich obsažených. Základním východiskem pro jejich stanovení je i v současnosti péče o objekty spojené s existencí </w:t>
      </w:r>
      <w:r w:rsidR="00E347E5" w:rsidRPr="003C59BB">
        <w:t>policejní věznice pražského gestapa v Malé pevnosti Terezín, dějiny terezínského ghetta</w:t>
      </w:r>
      <w:r w:rsidR="00E347E5">
        <w:t xml:space="preserve"> pro Židy</w:t>
      </w:r>
      <w:r w:rsidR="00E347E5" w:rsidRPr="003C59BB">
        <w:t xml:space="preserve"> a dějiny koncentračního tábora v Litoměřicích, tedy represivních zařízení, která </w:t>
      </w:r>
      <w:r w:rsidR="00E347E5">
        <w:t>vznikla v</w:t>
      </w:r>
      <w:r w:rsidR="00E347E5" w:rsidRPr="003C59BB">
        <w:t xml:space="preserve"> Terezín</w:t>
      </w:r>
      <w:r w:rsidR="00E347E5">
        <w:t>ě</w:t>
      </w:r>
      <w:r w:rsidR="00E347E5" w:rsidRPr="003C59BB">
        <w:t xml:space="preserve"> a Litoměřic</w:t>
      </w:r>
      <w:r w:rsidR="00E347E5">
        <w:t>ích</w:t>
      </w:r>
      <w:r w:rsidR="00E347E5" w:rsidRPr="003C59BB">
        <w:t xml:space="preserve"> v</w:t>
      </w:r>
      <w:r w:rsidR="00E347E5">
        <w:t xml:space="preserve"> období </w:t>
      </w:r>
      <w:r w:rsidR="00E347E5" w:rsidRPr="003C59BB">
        <w:t>let</w:t>
      </w:r>
      <w:r w:rsidR="00E347E5">
        <w:t xml:space="preserve"> </w:t>
      </w:r>
      <w:r w:rsidR="00F91590">
        <w:t>1940–</w:t>
      </w:r>
      <w:r w:rsidR="00E347E5" w:rsidRPr="003C59BB">
        <w:t>1945</w:t>
      </w:r>
      <w:r w:rsidR="00E347E5">
        <w:t>, soustavný výzkum jejich dějin, jakož i širších souvislostí rasové a politické perzekuce</w:t>
      </w:r>
      <w:r w:rsidR="00E347E5" w:rsidRPr="003C59BB">
        <w:t xml:space="preserve"> v období okupace českých zemí nacistickým Německem</w:t>
      </w:r>
      <w:r w:rsidR="00E347E5">
        <w:t xml:space="preserve">, s tím spojená sbírková činnost, muzejní a osvětová prezentace opírající se o výzkumnou a sbírkotvornou činnost a využívání všech těchto činností v činnosti vzdělávací. Při </w:t>
      </w:r>
      <w:r w:rsidR="00C11E22" w:rsidRPr="0024584B">
        <w:t>všech</w:t>
      </w:r>
      <w:r w:rsidR="00C11E22">
        <w:t xml:space="preserve"> </w:t>
      </w:r>
      <w:r w:rsidR="00E347E5">
        <w:t xml:space="preserve">těchto činnostech je stále více </w:t>
      </w:r>
      <w:r w:rsidR="00D326B3">
        <w:t xml:space="preserve">pokračováno ve </w:t>
      </w:r>
      <w:r w:rsidR="00E347E5">
        <w:t>využíván</w:t>
      </w:r>
      <w:r w:rsidR="00D326B3">
        <w:t>í</w:t>
      </w:r>
      <w:r w:rsidR="00E347E5">
        <w:t xml:space="preserve"> moderních prostředků ke zpřístupňování sbírkových materiálů, výsledků výzkumu a propagaci činnosti organizace, prohlubování existujících a navazování nových kontaktů na odborné i mediální úrovni. Významnou úlohu bude hrát rovněž postupná obnova stávajících stálých expozic či jejich příprava a prezentace výstav krátkodobých. Pokračovat bude i snaha o udržení pozitivních výsledků v ekonomické oblasti</w:t>
      </w:r>
      <w:r w:rsidR="00D326B3">
        <w:t>.</w:t>
      </w:r>
      <w:r w:rsidR="00E347E5">
        <w:t xml:space="preserve"> </w:t>
      </w:r>
    </w:p>
    <w:p w:rsidR="00BC5280" w:rsidRDefault="00BC5280" w:rsidP="00F41C7A">
      <w:pPr>
        <w:pStyle w:val="Zkladntextodsazen"/>
        <w:spacing w:line="360" w:lineRule="auto"/>
        <w:ind w:firstLine="0"/>
      </w:pPr>
    </w:p>
    <w:p w:rsidR="00BC5280" w:rsidRDefault="00BC5280" w:rsidP="00F41C7A">
      <w:pPr>
        <w:pStyle w:val="Zkladntextodsazen"/>
        <w:spacing w:line="360" w:lineRule="auto"/>
        <w:ind w:firstLine="0"/>
      </w:pPr>
    </w:p>
    <w:p w:rsidR="00F41C7A" w:rsidRDefault="00E347E5" w:rsidP="00F41C7A">
      <w:pPr>
        <w:pStyle w:val="Zkladntextodsazen"/>
        <w:spacing w:line="360" w:lineRule="auto"/>
        <w:ind w:firstLine="0"/>
      </w:pPr>
      <w:r>
        <w:lastRenderedPageBreak/>
        <w:t>Strategickými střednědobými cíli Památníku Terezín jsou:</w:t>
      </w:r>
    </w:p>
    <w:p w:rsidR="002C1334" w:rsidRPr="0024584B" w:rsidRDefault="00846BC0" w:rsidP="00F41C7A">
      <w:pPr>
        <w:pStyle w:val="Zkladntextodsazen"/>
        <w:numPr>
          <w:ilvl w:val="0"/>
          <w:numId w:val="4"/>
        </w:numPr>
        <w:tabs>
          <w:tab w:val="clear" w:pos="360"/>
        </w:tabs>
        <w:spacing w:line="360" w:lineRule="auto"/>
        <w:ind w:left="426" w:hanging="426"/>
      </w:pPr>
      <w:r w:rsidRPr="0024584B">
        <w:t>zdokonalení</w:t>
      </w:r>
      <w:r w:rsidR="00243E9C" w:rsidRPr="0024584B">
        <w:t xml:space="preserve"> práce</w:t>
      </w:r>
      <w:r w:rsidRPr="0024584B">
        <w:t xml:space="preserve"> návštěvnického a badatelského servisu</w:t>
      </w:r>
      <w:r w:rsidR="00243E9C" w:rsidRPr="0024584B">
        <w:t xml:space="preserve">, </w:t>
      </w:r>
      <w:r w:rsidR="00C11E22" w:rsidRPr="0024584B">
        <w:t xml:space="preserve">zdůraznění </w:t>
      </w:r>
      <w:r w:rsidR="00243E9C" w:rsidRPr="0024584B">
        <w:t>její</w:t>
      </w:r>
      <w:r w:rsidR="00C11E22" w:rsidRPr="0024584B">
        <w:t>ho</w:t>
      </w:r>
      <w:r w:rsidR="00243E9C" w:rsidRPr="0024584B">
        <w:t xml:space="preserve"> lidsk</w:t>
      </w:r>
      <w:r w:rsidR="00C11E22" w:rsidRPr="0024584B">
        <w:t>ého</w:t>
      </w:r>
      <w:r w:rsidR="00243E9C" w:rsidRPr="0024584B">
        <w:t xml:space="preserve"> a morální</w:t>
      </w:r>
      <w:r w:rsidR="00C11E22" w:rsidRPr="0024584B">
        <w:t>ho</w:t>
      </w:r>
      <w:r w:rsidR="00243E9C" w:rsidRPr="0024584B">
        <w:t xml:space="preserve"> aspekt</w:t>
      </w:r>
      <w:r w:rsidR="00C11E22" w:rsidRPr="0024584B">
        <w:t>u</w:t>
      </w:r>
      <w:r w:rsidRPr="0024584B">
        <w:t>, s</w:t>
      </w:r>
      <w:r w:rsidR="00C11E22" w:rsidRPr="0024584B">
        <w:t xml:space="preserve">e zvláštní pozorností věnované komunitě přeživších bývalých vězňů </w:t>
      </w:r>
      <w:r w:rsidR="000438BA" w:rsidRPr="0024584B">
        <w:t xml:space="preserve">nacistických </w:t>
      </w:r>
      <w:r w:rsidR="00C11E22" w:rsidRPr="0024584B">
        <w:t>represivních zařízení a jejich</w:t>
      </w:r>
      <w:r w:rsidRPr="0024584B">
        <w:t xml:space="preserve"> potomků</w:t>
      </w:r>
      <w:r w:rsidR="00C32290">
        <w:t>,</w:t>
      </w:r>
      <w:r w:rsidRPr="0024584B">
        <w:t xml:space="preserve">   </w:t>
      </w:r>
    </w:p>
    <w:p w:rsidR="00E347E5" w:rsidRDefault="00D2697D" w:rsidP="00F41C7A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p</w:t>
      </w:r>
      <w:r w:rsidR="00E347E5">
        <w:t>okračování soustavného výzkumu dějin represivních zařízení v Terezíně a Litoměřicí</w:t>
      </w:r>
      <w:r w:rsidR="00C32290">
        <w:t>ch z období druhé světové války,</w:t>
      </w:r>
    </w:p>
    <w:p w:rsidR="00E347E5" w:rsidRDefault="00E347E5" w:rsidP="00F41C7A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pokračování sbírkotvorné činnosti systematickým doplňováním sbírky hmotných dokladů historie výše uvedených represivních zařízení, písemností a</w:t>
      </w:r>
      <w:r w:rsidR="00C32290">
        <w:t>rchivní povahy a výtvarných děl,</w:t>
      </w:r>
    </w:p>
    <w:p w:rsidR="000438BA" w:rsidRPr="0024584B" w:rsidRDefault="00E347E5" w:rsidP="00F41C7A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 w:rsidRPr="0024584B">
        <w:t xml:space="preserve">pokračování prezentace výsledků výzkumné činnosti a </w:t>
      </w:r>
      <w:r w:rsidR="004A0C97">
        <w:t xml:space="preserve">vědeckého zpracování sbírkových </w:t>
      </w:r>
      <w:r w:rsidRPr="0024584B">
        <w:t>fondů prostřednictvím výstavních, publikačních, pře</w:t>
      </w:r>
      <w:r w:rsidR="00C32290">
        <w:t>dnáškových a mediálních výstupů,</w:t>
      </w:r>
    </w:p>
    <w:p w:rsidR="00E347E5" w:rsidRPr="0024584B" w:rsidRDefault="002C1334" w:rsidP="00320FD0">
      <w:pPr>
        <w:pStyle w:val="Zkladntextodsazen"/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</w:pPr>
      <w:r w:rsidRPr="0024584B">
        <w:t xml:space="preserve"> </w:t>
      </w:r>
      <w:r w:rsidR="000438BA" w:rsidRPr="0024584B">
        <w:t xml:space="preserve">v </w:t>
      </w:r>
      <w:r w:rsidRPr="0024584B">
        <w:t>případ</w:t>
      </w:r>
      <w:r w:rsidR="000438BA" w:rsidRPr="0024584B">
        <w:t>ě</w:t>
      </w:r>
      <w:r w:rsidRPr="0024584B">
        <w:t xml:space="preserve"> narušení návštěvnického provozu </w:t>
      </w:r>
      <w:r w:rsidR="000438BA" w:rsidRPr="0024584B">
        <w:t xml:space="preserve">jako například </w:t>
      </w:r>
      <w:r w:rsidRPr="0024584B">
        <w:t>z důvodu pandemie Covid</w:t>
      </w:r>
      <w:r w:rsidR="005F3BC9" w:rsidRPr="0024584B">
        <w:t>-</w:t>
      </w:r>
      <w:r w:rsidRPr="0024584B">
        <w:t>19 nabídnout klientům komentované onli</w:t>
      </w:r>
      <w:r w:rsidR="00C32290">
        <w:t>ne prohlídky stálými expozicemi,</w:t>
      </w:r>
    </w:p>
    <w:p w:rsidR="00E347E5" w:rsidRPr="0024584B" w:rsidRDefault="00E347E5" w:rsidP="00F41C7A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 w:rsidRPr="0024584B">
        <w:t>rozvíjení vzdělávací činnosti modifikované pro různé skup</w:t>
      </w:r>
      <w:r w:rsidR="00F41C7A">
        <w:t xml:space="preserve">iny mládeže z hlediska věkového </w:t>
      </w:r>
      <w:r w:rsidRPr="0024584B">
        <w:t>i charakteru vysílajících škol z domova i ze zahraničí</w:t>
      </w:r>
      <w:r w:rsidR="000048FD" w:rsidRPr="0024584B">
        <w:t xml:space="preserve"> a s ohledem na dočasný pokles v počtu rezervací skupin z důvodu pandemie Covid</w:t>
      </w:r>
      <w:r w:rsidR="005F3BC9" w:rsidRPr="0024584B">
        <w:t>-</w:t>
      </w:r>
      <w:r w:rsidR="000048FD" w:rsidRPr="0024584B">
        <w:t>19 je alespoň částečně nahradit či doplnit online výukou</w:t>
      </w:r>
      <w:r w:rsidR="00C32290">
        <w:t>,</w:t>
      </w:r>
    </w:p>
    <w:p w:rsidR="00E347E5" w:rsidRPr="0024584B" w:rsidRDefault="00E347E5" w:rsidP="00F41C7A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 w:rsidRPr="0024584B">
        <w:t>pokračování digitalizace sbírkových fondů a jejich zpřístupňování na webových stránkách organizace</w:t>
      </w:r>
      <w:r w:rsidR="009465F4" w:rsidRPr="0024584B">
        <w:t xml:space="preserve">, zvláště s ohledem na </w:t>
      </w:r>
      <w:r w:rsidR="005F3BC9" w:rsidRPr="0024584B">
        <w:t>pokles</w:t>
      </w:r>
      <w:r w:rsidR="009465F4" w:rsidRPr="0024584B">
        <w:t xml:space="preserve"> návštěvnosti z důvodu pandemie Covid</w:t>
      </w:r>
      <w:r w:rsidR="005F3BC9" w:rsidRPr="0024584B">
        <w:t>-</w:t>
      </w:r>
      <w:r w:rsidR="009465F4" w:rsidRPr="0024584B">
        <w:t>19 t</w:t>
      </w:r>
      <w:r w:rsidR="005F3BC9" w:rsidRPr="0024584B">
        <w:t>ak</w:t>
      </w:r>
      <w:r w:rsidR="009465F4" w:rsidRPr="0024584B">
        <w:t xml:space="preserve"> zpřístupnit převážnou část sbírek</w:t>
      </w:r>
      <w:r w:rsidR="005F3BC9" w:rsidRPr="0024584B">
        <w:t xml:space="preserve"> instituce</w:t>
      </w:r>
      <w:r w:rsidR="009465F4" w:rsidRPr="0024584B">
        <w:t xml:space="preserve"> online</w:t>
      </w:r>
      <w:r w:rsidR="00C32290">
        <w:t>,</w:t>
      </w:r>
    </w:p>
    <w:p w:rsidR="00E347E5" w:rsidRDefault="00E347E5" w:rsidP="00F41C7A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pokračování v doplňování databází bývalých vězňů represivních zařízení v Terezíně a</w:t>
      </w:r>
      <w:r w:rsidR="00633523">
        <w:t> </w:t>
      </w:r>
      <w:r>
        <w:t>Litoměřicích, jakož i dalš</w:t>
      </w:r>
      <w:r w:rsidR="00C32290">
        <w:t>ích skupin vězňů z českých zemí,</w:t>
      </w:r>
      <w:r>
        <w:t xml:space="preserve"> </w:t>
      </w:r>
    </w:p>
    <w:p w:rsidR="00E347E5" w:rsidRDefault="00E347E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 xml:space="preserve">pokračování činnosti v domácích i zahraničních </w:t>
      </w:r>
      <w:r w:rsidR="00F41C7A">
        <w:t xml:space="preserve">profesních sdruženích za účelem </w:t>
      </w:r>
      <w:r>
        <w:t>koordinace a</w:t>
      </w:r>
      <w:r w:rsidR="00C32290">
        <w:t xml:space="preserve"> zkvalitňování odborné činnosti,</w:t>
      </w:r>
    </w:p>
    <w:p w:rsidR="00E347E5" w:rsidRDefault="00E347E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pokračování přípravy a šíření periodických i neperiodických publikací, audio a video nahrávek a jejich výměny s domácími i zahraničnímu insti</w:t>
      </w:r>
      <w:r w:rsidR="00C32290">
        <w:t>tucemi,</w:t>
      </w:r>
    </w:p>
    <w:p w:rsidR="00E347E5" w:rsidRDefault="00E347E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další rozvoj marketingových aktivit a akt</w:t>
      </w:r>
      <w:r w:rsidR="00C32290">
        <w:t>ivit v oblasti public relations,</w:t>
      </w:r>
    </w:p>
    <w:p w:rsidR="00E347E5" w:rsidRDefault="00E347E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pokračování péče o expozice České republiky v zahr</w:t>
      </w:r>
      <w:r w:rsidR="00C32290">
        <w:t>aničních paměťových institucích,</w:t>
      </w:r>
    </w:p>
    <w:p w:rsidR="00E347E5" w:rsidRDefault="00E347E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pokračování ochrany sbírkových fondů restaurátorskými pracemi, ale i hledáním možností jejich přesunu do vhodnějších prostor vzh</w:t>
      </w:r>
      <w:r w:rsidR="00C32290">
        <w:t>ledem k trvající hrozbě povodní,</w:t>
      </w:r>
      <w:r>
        <w:t xml:space="preserve"> </w:t>
      </w:r>
    </w:p>
    <w:p w:rsidR="00E347E5" w:rsidRDefault="00E347E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pokračování spolupráce s domácími i zahran</w:t>
      </w:r>
      <w:r w:rsidR="00C32290">
        <w:t>ičními partnerskými institucemi,</w:t>
      </w:r>
    </w:p>
    <w:p w:rsidR="00E347E5" w:rsidRDefault="00E347E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další vytváření předpokladů pro zv</w:t>
      </w:r>
      <w:r w:rsidR="00C32290">
        <w:t>yšování kvalifikace zaměstnanců,</w:t>
      </w:r>
    </w:p>
    <w:p w:rsidR="00E347E5" w:rsidRDefault="00EB7C9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pokračování v úsilí</w:t>
      </w:r>
      <w:r w:rsidR="009465F4">
        <w:t xml:space="preserve"> o dlouhodobou udržitelnost </w:t>
      </w:r>
      <w:r w:rsidR="00E347E5" w:rsidRPr="00D326B3">
        <w:t>návštěvnosti</w:t>
      </w:r>
      <w:r w:rsidR="00C32290">
        <w:t>,</w:t>
      </w:r>
    </w:p>
    <w:p w:rsidR="00E347E5" w:rsidRDefault="00E347E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stabilní vývoj v oblasti věcných i oso</w:t>
      </w:r>
      <w:r w:rsidR="00C32290">
        <w:t>bních nákladů = nárůst  ˃ 6%,</w:t>
      </w:r>
    </w:p>
    <w:p w:rsidR="00E347E5" w:rsidRDefault="00E347E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lastRenderedPageBreak/>
        <w:t>dosažen</w:t>
      </w:r>
      <w:r w:rsidR="00D326B3">
        <w:t>í hospodářského výsledku &gt; 0</w:t>
      </w:r>
      <w:r w:rsidR="00C32290">
        <w:t>,</w:t>
      </w:r>
    </w:p>
    <w:p w:rsidR="00E347E5" w:rsidRDefault="00EB7C95" w:rsidP="002C157E">
      <w:pPr>
        <w:pStyle w:val="Zkladntextodsazen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426" w:hanging="426"/>
      </w:pPr>
      <w:r>
        <w:t>udržování</w:t>
      </w:r>
      <w:r w:rsidR="00E347E5">
        <w:t xml:space="preserve"> procesně efektivní</w:t>
      </w:r>
      <w:r>
        <w:t>ch</w:t>
      </w:r>
      <w:r w:rsidR="00E347E5">
        <w:t xml:space="preserve"> </w:t>
      </w:r>
      <w:r w:rsidR="00E347E5" w:rsidRPr="00240BAE">
        <w:t>kontrolní</w:t>
      </w:r>
      <w:r>
        <w:t>ch mechanismů</w:t>
      </w:r>
      <w:r w:rsidR="00E347E5" w:rsidRPr="00240BAE">
        <w:t xml:space="preserve"> </w:t>
      </w:r>
      <w:r w:rsidR="00E347E5">
        <w:t>v hori</w:t>
      </w:r>
      <w:r w:rsidR="00D326B3">
        <w:t>zontální i vertikální úrovni.</w:t>
      </w:r>
    </w:p>
    <w:p w:rsidR="00D2697D" w:rsidRDefault="005F3BC9" w:rsidP="002434DD">
      <w:pPr>
        <w:spacing w:before="240" w:after="2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D7F9D">
        <w:rPr>
          <w:b/>
          <w:sz w:val="28"/>
          <w:szCs w:val="28"/>
        </w:rPr>
        <w:t xml:space="preserve">.  </w:t>
      </w:r>
      <w:r w:rsidR="00D2697D">
        <w:rPr>
          <w:b/>
          <w:sz w:val="28"/>
          <w:szCs w:val="28"/>
        </w:rPr>
        <w:t>Hlavní úkoly v jednotlivých oblastech činnosti Památníku Terezín</w:t>
      </w:r>
    </w:p>
    <w:p w:rsidR="00D2697D" w:rsidRDefault="00D2697D" w:rsidP="00320FD0">
      <w:pPr>
        <w:spacing w:line="360" w:lineRule="auto"/>
        <w:jc w:val="both"/>
      </w:pPr>
      <w:r>
        <w:t>Hlavní úkoly st</w:t>
      </w:r>
      <w:r w:rsidR="00BC5280">
        <w:t>řednědobé koncepce na léta 2021–</w:t>
      </w:r>
      <w:r>
        <w:t>2025 specifikuje výčet jednotlivých oblastí činnosti Památníku Terezín:</w:t>
      </w:r>
    </w:p>
    <w:p w:rsidR="00D2697D" w:rsidRDefault="004A0C97" w:rsidP="004A0C97">
      <w:pPr>
        <w:spacing w:after="160" w:line="360" w:lineRule="auto"/>
        <w:jc w:val="both"/>
      </w:pPr>
      <w:r>
        <w:t xml:space="preserve">1) </w:t>
      </w:r>
      <w:r w:rsidR="00D2697D">
        <w:t>vědeckovýzkumná činnost</w:t>
      </w:r>
      <w:r w:rsidR="00C32290">
        <w:rPr>
          <w:lang w:val="en-US"/>
        </w:rPr>
        <w:t>,</w:t>
      </w:r>
    </w:p>
    <w:p w:rsidR="00D2697D" w:rsidRDefault="004A0C97" w:rsidP="004A0C97">
      <w:pPr>
        <w:spacing w:after="160" w:line="360" w:lineRule="auto"/>
        <w:jc w:val="both"/>
      </w:pPr>
      <w:r>
        <w:t xml:space="preserve">2) </w:t>
      </w:r>
      <w:r w:rsidR="00C32290">
        <w:t>sbírkotvorná činnost,</w:t>
      </w:r>
    </w:p>
    <w:p w:rsidR="00D2697D" w:rsidRDefault="004A0C97" w:rsidP="004A0C97">
      <w:pPr>
        <w:spacing w:after="160" w:line="360" w:lineRule="auto"/>
        <w:jc w:val="both"/>
      </w:pPr>
      <w:r>
        <w:t xml:space="preserve">3) </w:t>
      </w:r>
      <w:r w:rsidR="00C32290">
        <w:t>vzdělávací činnost,</w:t>
      </w:r>
    </w:p>
    <w:p w:rsidR="00D2697D" w:rsidRDefault="004A0C97" w:rsidP="004A0C97">
      <w:pPr>
        <w:spacing w:after="160" w:line="360" w:lineRule="auto"/>
        <w:jc w:val="both"/>
      </w:pPr>
      <w:r>
        <w:t xml:space="preserve">4) </w:t>
      </w:r>
      <w:r w:rsidR="00D2697D">
        <w:t xml:space="preserve">propagačně organizační a </w:t>
      </w:r>
      <w:r w:rsidR="00C32290">
        <w:t>ediční činnost,</w:t>
      </w:r>
    </w:p>
    <w:p w:rsidR="00D2697D" w:rsidRDefault="004A0C97" w:rsidP="004A0C97">
      <w:pPr>
        <w:spacing w:after="160" w:line="360" w:lineRule="auto"/>
        <w:jc w:val="both"/>
      </w:pPr>
      <w:r>
        <w:t xml:space="preserve">5) </w:t>
      </w:r>
      <w:r w:rsidR="00C32290">
        <w:t>vnější vztahy a spolupráce,</w:t>
      </w:r>
    </w:p>
    <w:p w:rsidR="008B74C2" w:rsidRDefault="004A0C97" w:rsidP="004A0C97">
      <w:pPr>
        <w:spacing w:after="160" w:line="360" w:lineRule="auto"/>
        <w:jc w:val="both"/>
      </w:pPr>
      <w:r>
        <w:t xml:space="preserve">6) </w:t>
      </w:r>
      <w:r w:rsidR="00C32290">
        <w:t>oblast lidských zdrojů,</w:t>
      </w:r>
    </w:p>
    <w:p w:rsidR="00D2697D" w:rsidRDefault="004A0C97" w:rsidP="004A0C97">
      <w:pPr>
        <w:spacing w:after="160" w:line="360" w:lineRule="auto"/>
        <w:jc w:val="both"/>
      </w:pPr>
      <w:r>
        <w:t xml:space="preserve">7) </w:t>
      </w:r>
      <w:r w:rsidR="00C32290">
        <w:t>investiční a technická činnost,</w:t>
      </w:r>
    </w:p>
    <w:p w:rsidR="00D2697D" w:rsidRDefault="004A0C97" w:rsidP="004A0C97">
      <w:pPr>
        <w:spacing w:after="160" w:line="360" w:lineRule="auto"/>
        <w:jc w:val="both"/>
      </w:pPr>
      <w:r>
        <w:t xml:space="preserve">8) </w:t>
      </w:r>
      <w:r w:rsidR="00D2697D">
        <w:t>eko</w:t>
      </w:r>
      <w:r w:rsidR="00C32290">
        <w:t>nomická a provozní činnost,</w:t>
      </w:r>
    </w:p>
    <w:p w:rsidR="008B74C2" w:rsidRDefault="004A0C97" w:rsidP="004A0C97">
      <w:pPr>
        <w:spacing w:after="160" w:line="360" w:lineRule="auto"/>
        <w:jc w:val="both"/>
      </w:pPr>
      <w:r>
        <w:t xml:space="preserve">9) </w:t>
      </w:r>
      <w:r w:rsidR="008B74C2">
        <w:t>informační technologie.</w:t>
      </w:r>
    </w:p>
    <w:p w:rsidR="00D2697D" w:rsidRDefault="00FF7074" w:rsidP="002434DD">
      <w:pPr>
        <w:spacing w:before="240" w:after="240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3.1  </w:t>
      </w:r>
      <w:r w:rsidR="00D2697D" w:rsidRPr="00FF7074">
        <w:rPr>
          <w:b/>
          <w:sz w:val="28"/>
          <w:szCs w:val="28"/>
        </w:rPr>
        <w:t>Vědeckovýzkumná</w:t>
      </w:r>
      <w:proofErr w:type="gramEnd"/>
      <w:r w:rsidR="00D2697D" w:rsidRPr="00FF7074">
        <w:rPr>
          <w:b/>
          <w:sz w:val="28"/>
          <w:szCs w:val="28"/>
        </w:rPr>
        <w:t xml:space="preserve"> činnost</w:t>
      </w:r>
    </w:p>
    <w:p w:rsidR="00DF6DD3" w:rsidRPr="002024D4" w:rsidRDefault="005E7913" w:rsidP="005E7913">
      <w:pPr>
        <w:spacing w:line="360" w:lineRule="auto"/>
        <w:jc w:val="both"/>
      </w:pPr>
      <w:r>
        <w:t xml:space="preserve">      </w:t>
      </w:r>
      <w:r w:rsidR="00DF6DD3" w:rsidRPr="002024D4">
        <w:t xml:space="preserve">Památník Terezín bude pokračovat v soustavném výzkumu rasové a politické perzekuce v období okupace českých zemí nacistickým Německem se zvláštním zřetelem na dějiny policejní věznice pražského gestapa v Malé pevnosti Terezín, dějiny terezínského ghetta pro Židy a dějiny koncentračního tábora v Litoměřicích, tedy represivních zařízení, která byla ve městech Terezín a Litoměřice v letech 1940–1945 zřízena německou okupační správou. Vědecký výzkum této problematiky zůstane i nadále naším primárním a trvalým úkolem. Reflektovány přitom budou i širší souvislosti rasové a politické perzekuce, vývoj okupačního represivního aparátu, osudy vězňů po deportaci z uvedených represivních zařízení do jiných věznic, káznic a koncentračních táborů a další tematické okruhy, které s danou problematikou obsahově i časově souvisejí. Vědecký výzkum zajistí především odborní pracovníci historického oddělení Památníku Terezín, a to v úzké spolupráci s kolegy z dalších odborných oddělení (dokumentační, sbírkové a vzdělávací). I nadále budou prováděny systematické rešerše v domácích i zahraničních archivech. Bude také udržována a rozvíjena spolupráce </w:t>
      </w:r>
      <w:r w:rsidR="00DF6DD3" w:rsidRPr="002024D4">
        <w:lastRenderedPageBreak/>
        <w:t>s domácími i zahraničními institucemi</w:t>
      </w:r>
      <w:r w:rsidR="00057F18">
        <w:t xml:space="preserve"> podobného charakteru, jakož i </w:t>
      </w:r>
      <w:r w:rsidR="00DF6DD3" w:rsidRPr="002024D4">
        <w:t xml:space="preserve">spolupráce s jednotlivci zabývajícími se danou problematikou. Vedle vědeckovýzkumné činnosti se bude historické oddělení Památníku Terezín významně podílet na procesu výstavní a muzejní prezentace, jehož součástí je realizace nových výstav a expozic. </w:t>
      </w:r>
    </w:p>
    <w:p w:rsidR="00DF6DD3" w:rsidRPr="002024D4" w:rsidRDefault="005E7913" w:rsidP="005E7913">
      <w:pPr>
        <w:spacing w:line="360" w:lineRule="auto"/>
        <w:jc w:val="both"/>
      </w:pPr>
      <w:r>
        <w:t xml:space="preserve">      </w:t>
      </w:r>
      <w:r w:rsidR="00DF6DD3" w:rsidRPr="002024D4">
        <w:t>Výstavní činnost a prezentace sbírek představuje ve vztahu k veřejnosti jeden ze základních cílů každé muzejní instituce. V objektech Památníku Terezín je instalováno 18 stálých expozic a každoročně několik krátkodobých výstav. Mezi nimi zaujímá stěžejní pozici expozice Muzea ghetta nazvaná „Terezín v ‚konečném řešení židovské otázky‘ 1941–1945“, která byla realizována ve dvou fázích v letech 1999 a 2001. Nyní, po dvou desítkách let její existence, vyvstává naléhavá nutnost její obnovy. V následujícím období bude připravena nová stálá expozice v Muzeu ghetta, která bude lépe odpovídat moderním trendům v oboru muzejního výstavnictví. Současně budou započaty přípravné práce k vytvoření nové stálé expozice reflektující existenci policejní věznice pražského gestap</w:t>
      </w:r>
      <w:r w:rsidR="002C157E">
        <w:t xml:space="preserve">a v Malé pevnosti Terezín (1940 až </w:t>
      </w:r>
      <w:r w:rsidR="00DF6DD3" w:rsidRPr="002024D4">
        <w:t xml:space="preserve">1945). Součástí této činnosti bude také příprava krátkodobých dokumentárních výstav. </w:t>
      </w:r>
    </w:p>
    <w:p w:rsidR="00DF6DD3" w:rsidRPr="002024D4" w:rsidRDefault="005E7913" w:rsidP="005E7913">
      <w:pPr>
        <w:spacing w:line="360" w:lineRule="auto"/>
        <w:jc w:val="both"/>
      </w:pPr>
      <w:r>
        <w:t xml:space="preserve">      </w:t>
      </w:r>
      <w:r w:rsidR="00DF6DD3" w:rsidRPr="002024D4">
        <w:t>V rámci příprav stálé expozice Muzea ghetta bude vytvořeno tzv. kalendárium, tedy kalendář významných událostí, k nimž v židovském ghettu během jeho existence (1941–1945) došlo a které měly zásadní vliv na život jeho nedobrovolných obyvatel. Kalendárium se v elektronické podobě stane součástí nové expozice Muzea ghetta a jeho obsah bude průběžně doplňován a rozšiřován. Kalendárium bude rovněž přístupné on</w:t>
      </w:r>
      <w:r w:rsidR="002C6691">
        <w:t>-l</w:t>
      </w:r>
      <w:r w:rsidR="00DF6DD3" w:rsidRPr="002024D4">
        <w:t xml:space="preserve">ine na webu Památníku Terezín. V oblasti výzkumu dějin terezínského ghetta a prezentace jeho výsledků budou dokončeny práce na komentovaném vydání tzv. Mahlerova deníku, který patří k významným pramenům pro poznání každodenního života vězňů ghetta. Bude pokračovat také výzkum zaměřený na osudy protektorátních Židů na území bývalého Slovenského státu, osudy invalidů v terezínském ghettu a rovněž bývalých terezínských vězňů v tzv. </w:t>
      </w:r>
      <w:proofErr w:type="spellStart"/>
      <w:r w:rsidR="00DF6DD3" w:rsidRPr="002024D4">
        <w:t>displaced</w:t>
      </w:r>
      <w:proofErr w:type="spellEnd"/>
      <w:r w:rsidR="00DF6DD3" w:rsidRPr="002024D4">
        <w:t xml:space="preserve"> </w:t>
      </w:r>
      <w:proofErr w:type="spellStart"/>
      <w:r w:rsidR="00DF6DD3" w:rsidRPr="002024D4">
        <w:t>persons</w:t>
      </w:r>
      <w:proofErr w:type="spellEnd"/>
      <w:r w:rsidR="00DF6DD3" w:rsidRPr="002024D4">
        <w:t xml:space="preserve"> </w:t>
      </w:r>
      <w:proofErr w:type="spellStart"/>
      <w:r w:rsidR="00DF6DD3" w:rsidRPr="002024D4">
        <w:t>camps</w:t>
      </w:r>
      <w:proofErr w:type="spellEnd"/>
      <w:r w:rsidR="00DF6DD3" w:rsidRPr="002024D4">
        <w:t>, tedy táborech vytvářených spojeneckou správou na území poválečného Německa pro osoby zbavené svých původních domovů. V listopadu 2021 se uskuteční konference věnovaná 80.</w:t>
      </w:r>
      <w:r w:rsidR="00BC5280">
        <w:t> </w:t>
      </w:r>
      <w:r w:rsidR="00DF6DD3" w:rsidRPr="002024D4">
        <w:t>výročí vzniku terezínského ghetta, na které budou předneseny také příspěvky reflektující problematiku policejní věznice Terezín</w:t>
      </w:r>
      <w:r w:rsidR="00DF6DD3" w:rsidRPr="006F515A">
        <w:t xml:space="preserve">, </w:t>
      </w:r>
      <w:r w:rsidR="006F515A">
        <w:t>je</w:t>
      </w:r>
      <w:r w:rsidR="006F515A" w:rsidRPr="006F515A">
        <w:t xml:space="preserve">ž </w:t>
      </w:r>
      <w:r w:rsidR="00DF6DD3" w:rsidRPr="002024D4">
        <w:t>měly zaznít na pracovním semináři v dubnu 2020. Jeho konání však bylo v důsledku bezpečnostních opatření s ohledem na šíření pandemie Covid-19 zrušeno. V případě zhoršené epidemiologické situace bude konference probíhat on-line.</w:t>
      </w:r>
    </w:p>
    <w:p w:rsidR="00DF6DD3" w:rsidRPr="002024D4" w:rsidRDefault="005E7913" w:rsidP="005E7913">
      <w:pPr>
        <w:spacing w:line="360" w:lineRule="auto"/>
        <w:jc w:val="both"/>
      </w:pPr>
      <w:r>
        <w:t xml:space="preserve">      </w:t>
      </w:r>
      <w:r w:rsidR="00DF6DD3" w:rsidRPr="002024D4">
        <w:t xml:space="preserve">K problematice dějin policejní věznice pražského gestapa v Malé pevnosti Terezín bude pokračovat zásadní výzkum vývoje ročních stavů vězňů, zahrnující jejich příchody a odchody, </w:t>
      </w:r>
      <w:r w:rsidR="00DF6DD3" w:rsidRPr="002024D4">
        <w:lastRenderedPageBreak/>
        <w:t>hromadné transporty do Terezína, transporty z Terezína do jiných represivních zařízení</w:t>
      </w:r>
      <w:r w:rsidR="0024584B">
        <w:t xml:space="preserve"> a</w:t>
      </w:r>
      <w:r w:rsidR="00426761">
        <w:t> </w:t>
      </w:r>
      <w:r w:rsidR="0024584B">
        <w:t xml:space="preserve">rovněž evidenci odloučených </w:t>
      </w:r>
      <w:r w:rsidR="00DF6DD3" w:rsidRPr="002024D4">
        <w:t>komand. Výstupy tohoto výzkumu, věnované vždy jednomu roku historie policejní věznice, budou průběžně publikovány v Terezínských listech, ročence Památníku Terezín. Pozornost bude věnována také problematice cizích státních příslušníků vězněných v policejní věznici Terezín a tématům poválečného potrestání pachatelů zločinů a</w:t>
      </w:r>
      <w:r w:rsidR="00426761">
        <w:t> </w:t>
      </w:r>
      <w:r w:rsidR="00DF6DD3" w:rsidRPr="002024D4">
        <w:t>kolaborantů, ale i historii poválečného internačního tábora pro Němce v terezínské Malé pevnosti. Výzkum dějin koncentračního tábora Litoměřice se bude i nadále soustřeďovat především na doplňování databáze bývalých vězňů.</w:t>
      </w:r>
    </w:p>
    <w:p w:rsidR="00DF6DD3" w:rsidRPr="002024D4" w:rsidRDefault="005E7913" w:rsidP="005E7913">
      <w:pPr>
        <w:spacing w:line="360" w:lineRule="auto"/>
        <w:jc w:val="both"/>
      </w:pPr>
      <w:r>
        <w:t xml:space="preserve">      </w:t>
      </w:r>
      <w:r w:rsidR="00DF6DD3" w:rsidRPr="002024D4">
        <w:t>Proces digitalizace probíhá v Památníku Terezín kontinuálně již po několik let a podílejí se na něm vedle historického oddělení tak</w:t>
      </w:r>
      <w:r w:rsidR="00426761">
        <w:t xml:space="preserve">é další oddělení – </w:t>
      </w:r>
      <w:r w:rsidR="00DF6DD3" w:rsidRPr="002024D4">
        <w:t>dokumentační a sbírkové. Tato činnost bude nadále patřit k prioritním úkolům Památníku Te</w:t>
      </w:r>
      <w:r w:rsidR="0024584B">
        <w:t xml:space="preserve">rezín. Jeho stěžejní součástí </w:t>
      </w:r>
      <w:r w:rsidR="00DF6DD3" w:rsidRPr="002024D4">
        <w:t xml:space="preserve">nadále bude tvorba databází osob politicky a rasově perzekvovaných a internovaných v represivních zařízeních různého charakteru zejména v období druhé světové války. V současnosti je veřejnosti zpřístupněn jednotný jmenný vyhledávač </w:t>
      </w:r>
      <w:r w:rsidR="00DF6DD3" w:rsidRPr="002024D4">
        <w:rPr>
          <w:i/>
        </w:rPr>
        <w:t>Památník Terezín - Databáze politicky a</w:t>
      </w:r>
      <w:r w:rsidR="00633523">
        <w:rPr>
          <w:i/>
        </w:rPr>
        <w:t> </w:t>
      </w:r>
      <w:r w:rsidR="00DF6DD3" w:rsidRPr="002024D4">
        <w:rPr>
          <w:i/>
        </w:rPr>
        <w:t>rasově pronásledovaných osob</w:t>
      </w:r>
      <w:r w:rsidR="00DF6DD3" w:rsidRPr="002024D4">
        <w:t xml:space="preserve">, který sdružuje data ze 13 dosud zpracovaných databází. Databáze je přístupná on-line na webu Památníku Terezín, je zpracována jednoduše, přehledně a vyhledávání v ní je intuitivní. Badatelé jsou tak schopni si stěžejní informace o vězněných osobách vyhledat on-line, přičemž v případě nejasností mají možnost kontaktovat správce databáze pomocí jednoduchého e-formuláře. Dlouhodobým záměrem Památníku Terezín je postupně rozšiřovat počet zpracovaných databází a aktualizovat a doplňovat data v těch stávajících. V rámci těchto snah bude vytvořena databáze vězňů z českých zemí deportovaných do tábora v </w:t>
      </w:r>
      <w:proofErr w:type="spellStart"/>
      <w:r w:rsidR="00DF6DD3" w:rsidRPr="002024D4">
        <w:t>Nisku</w:t>
      </w:r>
      <w:proofErr w:type="spellEnd"/>
      <w:r w:rsidR="00DF6DD3" w:rsidRPr="002024D4">
        <w:t xml:space="preserve"> (1939–1940) a budou započaty práce na databázi českých vězňů v koncentračním táboře </w:t>
      </w:r>
      <w:proofErr w:type="spellStart"/>
      <w:r w:rsidR="00DF6DD3" w:rsidRPr="002024D4">
        <w:t>Flossenbürg</w:t>
      </w:r>
      <w:proofErr w:type="spellEnd"/>
      <w:r w:rsidR="00DF6DD3" w:rsidRPr="002024D4">
        <w:t xml:space="preserve"> (1938–1945). Na základě zpracování nových archivních materiálů bude rozšířena stávající databáze českých vězňů v koncentračním táboře Buchenwald (1937–1945). Dokončena bude databáze Židů, kteří na území Protektorátu Čechy a Morava spáchali převážně v důsledku perzekuční politiky okupantů sebevraždu. Data uvedená v již zpracovaných databázích budou i nadále aktualizována, rozšiřována a dle možností doplňována. V kooperaci s dokumentačním a sbírkovým oddělením proběhne druhá fáze digitalizace, v rámci níž budou k jednotlivým osobním záznamům v jednotném jmenném vyhledávači postupně připojovány </w:t>
      </w:r>
      <w:proofErr w:type="spellStart"/>
      <w:r w:rsidR="00DF6DD3" w:rsidRPr="002024D4">
        <w:t>skeny</w:t>
      </w:r>
      <w:proofErr w:type="spellEnd"/>
      <w:r w:rsidR="00DF6DD3" w:rsidRPr="002024D4">
        <w:t>, tedy soubory dokumentů převedené do digitální podoby. Cílem celého procesu digitalizace je zprostředkovat badatelům informace získané z dostupných archivních pramenů a zpřístupnit příslušné dokumenty a sbírkové předměty v</w:t>
      </w:r>
      <w:r w:rsidR="00BC5280">
        <w:t> </w:t>
      </w:r>
      <w:r w:rsidR="00DF6DD3" w:rsidRPr="002024D4">
        <w:t>on</w:t>
      </w:r>
      <w:r w:rsidR="00BC5280">
        <w:t>--</w:t>
      </w:r>
      <w:r w:rsidR="00DF6DD3" w:rsidRPr="002024D4">
        <w:t xml:space="preserve">line podobě na webu Památníku Terezín.     </w:t>
      </w:r>
    </w:p>
    <w:p w:rsidR="00DF6DD3" w:rsidRPr="002024D4" w:rsidRDefault="005E7913" w:rsidP="005E7913">
      <w:pPr>
        <w:spacing w:line="360" w:lineRule="auto"/>
        <w:jc w:val="both"/>
      </w:pPr>
      <w:r>
        <w:lastRenderedPageBreak/>
        <w:t xml:space="preserve">      </w:t>
      </w:r>
      <w:r w:rsidR="00DF6DD3" w:rsidRPr="002024D4">
        <w:t>Památník Terezín již několik desetiletí vydává ročenku Terezínské listy publikující výstupy zaměřené na problematiku německé okupační politiky v čes</w:t>
      </w:r>
      <w:r w:rsidR="00D45ADF">
        <w:t xml:space="preserve">kých zemích v letech 1938–1945, </w:t>
      </w:r>
      <w:r w:rsidR="00DF6DD3" w:rsidRPr="002024D4">
        <w:t xml:space="preserve">dějiny nacistického „konečného řešení židovské otázky“, výzkum úlohy nacistických represivních zařízení v Terezíně a Litoměřicích a osudů jejich vězňů. Výsledky svého výzkumu budou odborní pracovníci Památníku Terezín nadále prezentovat </w:t>
      </w:r>
      <w:r w:rsidR="002C6691">
        <w:t xml:space="preserve">jak </w:t>
      </w:r>
      <w:r w:rsidR="00DF6DD3" w:rsidRPr="002024D4">
        <w:t xml:space="preserve">na stránkách </w:t>
      </w:r>
      <w:r w:rsidR="00DF6DD3" w:rsidRPr="002024D4">
        <w:rPr>
          <w:i/>
        </w:rPr>
        <w:t>Terezínských listů</w:t>
      </w:r>
      <w:r w:rsidR="00DF6DD3" w:rsidRPr="002024D4">
        <w:t xml:space="preserve"> a čtvrtletníku </w:t>
      </w:r>
      <w:r w:rsidR="00DF6DD3" w:rsidRPr="002024D4">
        <w:rPr>
          <w:i/>
        </w:rPr>
        <w:t>Zpravodaj. Vzdělávací a informační bulletin</w:t>
      </w:r>
      <w:r w:rsidR="00DF6DD3" w:rsidRPr="002024D4">
        <w:t xml:space="preserve">, tak v jiných periodikách, či na vědeckých konferencích, seminářích a sympóziích. </w:t>
      </w:r>
    </w:p>
    <w:p w:rsidR="00DF6DD3" w:rsidRPr="002024D4" w:rsidRDefault="005E7913" w:rsidP="005E7913">
      <w:pPr>
        <w:spacing w:line="360" w:lineRule="auto"/>
        <w:jc w:val="both"/>
      </w:pPr>
      <w:r>
        <w:t xml:space="preserve">      </w:t>
      </w:r>
      <w:r w:rsidR="00DF6DD3" w:rsidRPr="002024D4">
        <w:t>Problematika rasové a politické perzekuce v období okupace českých zemí budí dodnes velký zájem odborné i laické veřejnosti, která se na Památník Terezín často obrací s dotazy různého char</w:t>
      </w:r>
      <w:r w:rsidR="006C52EA">
        <w:t xml:space="preserve">akteru. Odborná oddělení budou </w:t>
      </w:r>
      <w:r w:rsidR="00DF6DD3" w:rsidRPr="002024D4">
        <w:t>i nadále zajišťovat konzultace pro badatele z domova i ze zahraničí, poskytovat veřejnosti odborné informace a zpracovávat potvrzení o</w:t>
      </w:r>
      <w:r w:rsidR="00426761">
        <w:t> </w:t>
      </w:r>
      <w:r w:rsidR="00DF6DD3" w:rsidRPr="002024D4">
        <w:t>věznění pro bývalé vězně, jejich rodinné příslušníky, úřady a soudy. Pracovníci historického oddělení budou také prezentovat výsledky své výzkumné činnosti na přednáškách pro odbornou i širší veřejnost, či besedách s pedagogy, studenty a žáky. V případě zhoršené epidemiologické situace budou přednášky probíhat on</w:t>
      </w:r>
      <w:r w:rsidR="00BC5280">
        <w:t>-</w:t>
      </w:r>
      <w:r w:rsidR="00DF6DD3" w:rsidRPr="002024D4">
        <w:t>line.</w:t>
      </w:r>
    </w:p>
    <w:p w:rsidR="00DF6DD3" w:rsidRDefault="005E7913" w:rsidP="005E7913">
      <w:pPr>
        <w:spacing w:line="360" w:lineRule="auto"/>
        <w:jc w:val="both"/>
      </w:pPr>
      <w:r>
        <w:t xml:space="preserve">      </w:t>
      </w:r>
      <w:r w:rsidR="00DF6DD3" w:rsidRPr="002024D4">
        <w:t>V rámci propagace a popularizace muzejní činnosti bude Památník Terezín nadále udržovat, rozvíjet, ale i navazovat nové kontakty s  institucemi a organizacemi podobného charakteru doma i v zahraničí, přičemž hlavním cílem bude vzájemná spolupráce při výzkumu, výstavní činnosti, osvětové činnosti a vzdělávání. V těchto snahách budeme i v budoucích letech pokračovat. Stejně tak bude Památník Terezín i nadále rozvíjet aktivní spolupráci s vysokými školami a poskytovat jejich studentům odborné konzultace k diplomovým, seminárním a jiným pracím.</w:t>
      </w:r>
    </w:p>
    <w:p w:rsidR="00426761" w:rsidRDefault="00426761" w:rsidP="005E7913">
      <w:pPr>
        <w:spacing w:line="360" w:lineRule="auto"/>
        <w:jc w:val="both"/>
      </w:pPr>
    </w:p>
    <w:p w:rsidR="002F3778" w:rsidRPr="000A772D" w:rsidRDefault="0095331B" w:rsidP="00320FD0">
      <w:pPr>
        <w:jc w:val="both"/>
      </w:pPr>
      <w:r>
        <w:rPr>
          <w:noProof/>
        </w:rPr>
        <w:lastRenderedPageBreak/>
        <w:drawing>
          <wp:inline distT="0" distB="0" distL="0" distR="0">
            <wp:extent cx="5697855" cy="3244850"/>
            <wp:effectExtent l="0" t="0" r="0" b="0"/>
            <wp:docPr id="1" name="Graf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3778" w:rsidRDefault="002F3778" w:rsidP="00320FD0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Graf</w:t>
      </w:r>
      <w:r w:rsidRPr="006246BB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č.1 Náklady na vědu a výzkum 2021-2025</w:t>
      </w:r>
    </w:p>
    <w:p w:rsidR="007F38A6" w:rsidRPr="007F38A6" w:rsidRDefault="007F38A6" w:rsidP="005D4A57">
      <w:pPr>
        <w:keepNext/>
        <w:spacing w:before="240" w:after="240"/>
        <w:jc w:val="both"/>
        <w:outlineLvl w:val="0"/>
        <w:rPr>
          <w:b/>
          <w:bCs/>
          <w:kern w:val="32"/>
          <w:sz w:val="28"/>
          <w:szCs w:val="28"/>
        </w:rPr>
      </w:pPr>
      <w:bookmarkStart w:id="7" w:name="_Toc447973733"/>
      <w:proofErr w:type="gramStart"/>
      <w:r>
        <w:rPr>
          <w:b/>
          <w:bCs/>
          <w:kern w:val="32"/>
          <w:sz w:val="28"/>
          <w:szCs w:val="28"/>
        </w:rPr>
        <w:t>3.2</w:t>
      </w:r>
      <w:r w:rsidR="00FF7074">
        <w:rPr>
          <w:b/>
          <w:bCs/>
          <w:kern w:val="32"/>
          <w:sz w:val="28"/>
          <w:szCs w:val="28"/>
        </w:rPr>
        <w:t xml:space="preserve">  </w:t>
      </w:r>
      <w:r w:rsidRPr="007F38A6">
        <w:rPr>
          <w:b/>
          <w:bCs/>
          <w:kern w:val="32"/>
          <w:sz w:val="28"/>
          <w:szCs w:val="28"/>
        </w:rPr>
        <w:t>Sbírkotvorná</w:t>
      </w:r>
      <w:proofErr w:type="gramEnd"/>
      <w:r w:rsidRPr="007F38A6">
        <w:rPr>
          <w:b/>
          <w:bCs/>
          <w:kern w:val="32"/>
          <w:sz w:val="28"/>
          <w:szCs w:val="28"/>
        </w:rPr>
        <w:t xml:space="preserve"> činnost</w:t>
      </w:r>
      <w:bookmarkEnd w:id="7"/>
    </w:p>
    <w:p w:rsidR="007F38A6" w:rsidRPr="00B5042A" w:rsidRDefault="005E7913" w:rsidP="005E7913">
      <w:pPr>
        <w:spacing w:line="360" w:lineRule="auto"/>
        <w:jc w:val="both"/>
      </w:pPr>
      <w:r>
        <w:t xml:space="preserve">      </w:t>
      </w:r>
      <w:r w:rsidR="007F38A6" w:rsidRPr="00B5042A">
        <w:t>Památník Terezín vytváří sbírku hmotných dokladů  rasové a politické perzekuc</w:t>
      </w:r>
      <w:r w:rsidR="00BA6079" w:rsidRPr="00B5042A">
        <w:t>e</w:t>
      </w:r>
      <w:r w:rsidR="007F38A6" w:rsidRPr="00B5042A">
        <w:t xml:space="preserve"> </w:t>
      </w:r>
      <w:r w:rsidR="00BA6079" w:rsidRPr="00B5042A">
        <w:t>v</w:t>
      </w:r>
      <w:r w:rsidR="007F38A6" w:rsidRPr="00B5042A">
        <w:t> období okupace českých zemí nacistickým Německem se zvláštním zřetelem na dějiny policejní věznice gestapa v Malé pevnosti Terezín, dějiny terezínského ghetta a dějiny koncentračního tábora v Litoměřicích. Součástí sbírky jsou také předměty ke starší historii města Terezín a</w:t>
      </w:r>
      <w:r w:rsidR="00426761">
        <w:t> </w:t>
      </w:r>
      <w:r w:rsidR="007F38A6" w:rsidRPr="00B5042A">
        <w:t>výtvarná díla. Sbírku buduje na základě vědeckého poznání a vlastní koncepce sbírkotvorné činnosti. Památník Terezín rovněž spravuje sbírku písemností archivní povahy. Sbírka Památníku Terezín je od 15. 3. 2002 zapsána v</w:t>
      </w:r>
      <w:r w:rsidR="00426761">
        <w:t> </w:t>
      </w:r>
      <w:r w:rsidR="007F38A6" w:rsidRPr="00B5042A">
        <w:t>C</w:t>
      </w:r>
      <w:r w:rsidR="00426761">
        <w:t>entrální evidenci sbírek</w:t>
      </w:r>
      <w:r w:rsidR="007F38A6" w:rsidRPr="00B5042A">
        <w:t xml:space="preserve"> p</w:t>
      </w:r>
      <w:r w:rsidR="00426761">
        <w:t>od evidenčním číslem SPT/002-03-</w:t>
      </w:r>
      <w:r w:rsidR="007F38A6" w:rsidRPr="00B5042A">
        <w:t>05/050002.</w:t>
      </w:r>
    </w:p>
    <w:p w:rsidR="007F38A6" w:rsidRPr="00B5042A" w:rsidRDefault="005E7913" w:rsidP="005E7913">
      <w:pPr>
        <w:spacing w:line="360" w:lineRule="auto"/>
        <w:jc w:val="both"/>
      </w:pPr>
      <w:r>
        <w:t xml:space="preserve">      </w:t>
      </w:r>
      <w:r w:rsidR="007F38A6" w:rsidRPr="00B5042A">
        <w:t>Sbírkové předměty jsou odborně zpracovávány a jsou z nich vytěžovány poznatky potřebné pro výzkumnou činnost. K předmětům je pořizována odborná písemná dokumentace a podle možností i dokumentace obrazová, případně zvuková. Sbírkové předměty, odborná dokumentace k nim a poznatky získané jejich odborným zpracováním jsou prezentovány zejména prostřednictvím stálých expozic a krátkodobých výstav, jakož i vlastní publikační, vzdělávací a přednáškovou činností a dalšími kulturně výchovnými aktivitami určenými pro nejširší veřejnost.</w:t>
      </w:r>
      <w:r w:rsidR="007F38A6" w:rsidRPr="00B5042A">
        <w:rPr>
          <w:b/>
          <w:bCs/>
        </w:rPr>
        <w:t xml:space="preserve"> </w:t>
      </w:r>
      <w:r w:rsidR="007F38A6" w:rsidRPr="00B5042A">
        <w:t>Uvedené činnosti budou</w:t>
      </w:r>
      <w:r w:rsidR="00426761">
        <w:t xml:space="preserve"> i v období let 2021–</w:t>
      </w:r>
      <w:r w:rsidR="007F38A6" w:rsidRPr="00B5042A">
        <w:t>2025 zajišťovat oddělení dokumentační</w:t>
      </w:r>
      <w:r w:rsidR="007F38A6" w:rsidRPr="00B5042A">
        <w:rPr>
          <w:b/>
          <w:bCs/>
        </w:rPr>
        <w:t xml:space="preserve"> </w:t>
      </w:r>
      <w:r w:rsidR="007F38A6" w:rsidRPr="00B5042A">
        <w:t>a sbírkové, v těsné spolupráci s oddělením historickým, a budou se řídit Koncepcí sbírkotvorné činnosti</w:t>
      </w:r>
      <w:r w:rsidR="00426761">
        <w:t xml:space="preserve"> Památníku Terezín na léta 2021–</w:t>
      </w:r>
      <w:r w:rsidR="007F38A6" w:rsidRPr="00B5042A">
        <w:t xml:space="preserve">2025. </w:t>
      </w:r>
    </w:p>
    <w:p w:rsidR="007F38A6" w:rsidRPr="00B5042A" w:rsidRDefault="005E7913" w:rsidP="005E7913">
      <w:pPr>
        <w:spacing w:line="360" w:lineRule="auto"/>
        <w:jc w:val="both"/>
      </w:pPr>
      <w:r>
        <w:t xml:space="preserve">      </w:t>
      </w:r>
      <w:r w:rsidR="007F38A6" w:rsidRPr="00B5042A">
        <w:t>Dokumentační oddělení od konce 60. let 20. stolet</w:t>
      </w:r>
      <w:r w:rsidR="00FA44B1">
        <w:t>í buduje podsbírku historicko- </w:t>
      </w:r>
      <w:r w:rsidR="007F38A6" w:rsidRPr="00B5042A">
        <w:t xml:space="preserve">dokumentární. Tvoří ji písemnosti (úřední tisky, úřední vězeňská dokumentace, </w:t>
      </w:r>
      <w:r w:rsidR="007F38A6" w:rsidRPr="00B5042A">
        <w:lastRenderedPageBreak/>
        <w:t>korespondence, rukopisy a soukromé písemnosti), vzpomínky bývalých vězňů a obrazový materiál (fotografie a pohlednice) týkající se především dějin Terezína od jeho založení do roku 1945. Hlavní část tvoří materiály z období druhé světové války pocházející ze sběrné</w:t>
      </w:r>
      <w:r w:rsidR="00FA44B1">
        <w:t xml:space="preserve">ho a průchozího tábora pro Židy – </w:t>
      </w:r>
      <w:r w:rsidR="007F38A6" w:rsidRPr="00B5042A">
        <w:t xml:space="preserve">ghetta v Terezíně, z policejní věznice gestapa v terezínské Malé pevnosti </w:t>
      </w:r>
      <w:r w:rsidR="00FA44B1">
        <w:t> </w:t>
      </w:r>
      <w:r w:rsidR="007F38A6" w:rsidRPr="00B5042A">
        <w:t>a</w:t>
      </w:r>
      <w:r w:rsidR="00FA44B1">
        <w:t> </w:t>
      </w:r>
      <w:r w:rsidR="007F38A6" w:rsidRPr="00B5042A">
        <w:t xml:space="preserve"> z </w:t>
      </w:r>
      <w:r w:rsidR="00FA44B1">
        <w:t> </w:t>
      </w:r>
      <w:r w:rsidR="007F38A6" w:rsidRPr="00B5042A">
        <w:t>koncentračního tábora v Litoměřicích. Menší soubory se vztahují k perzekuci českých občanů v dalších nacistických represivních zařízeních</w:t>
      </w:r>
      <w:r w:rsidR="00FA44B1">
        <w:t>, ke starším dějinám Terezína a  </w:t>
      </w:r>
      <w:r w:rsidR="007F38A6" w:rsidRPr="00B5042A">
        <w:t>k dějinám internačního tábora pro německé obyvat</w:t>
      </w:r>
      <w:r w:rsidR="00FA44B1">
        <w:t>elstvo umístěného v letech 1945–</w:t>
      </w:r>
      <w:r w:rsidR="007F38A6" w:rsidRPr="00B5042A">
        <w:t>1948 v Malé pevnosti. Vedle získávání sbírkových předmětů bude probíhat rovněž sběr kopií písemností, jež sice sbírkový fond výrazněji neobohatí, ale mohou přispět k lepšímu poznání příslušné problematiky a doplnit naše znalosti o samotných sbírkových předmětech. Současně budou pramenným materiálem pro doplňování údajů v databázi bývalých vězňů. Z tohoto důvodu budou i nadále pokračovat rešerše v archivních a sbírkových fondech tuzemských a</w:t>
      </w:r>
      <w:r w:rsidR="009F419C">
        <w:t> </w:t>
      </w:r>
      <w:r w:rsidR="007F38A6" w:rsidRPr="00B5042A">
        <w:t>zahraničních institucí a současně bude tímto způsobem rozšiřován fond pomocného materiálu.</w:t>
      </w:r>
    </w:p>
    <w:p w:rsidR="00906C65" w:rsidRPr="00B5042A" w:rsidRDefault="005E7913" w:rsidP="00906C65">
      <w:pPr>
        <w:tabs>
          <w:tab w:val="left" w:pos="1080"/>
        </w:tabs>
        <w:spacing w:line="360" w:lineRule="auto"/>
        <w:jc w:val="both"/>
      </w:pPr>
      <w:r>
        <w:t xml:space="preserve">      </w:t>
      </w:r>
      <w:r w:rsidR="007F38A6" w:rsidRPr="00B5042A">
        <w:t xml:space="preserve">Sbírkové oddělení Památníku Terezín buduje podsbírku historicko-uměleckou. Její součástí jsou autentické hmotné předměty dokumentární hodnoty a výtvarná, hudební, dramatická či literární díla pocházející většinou z období druhé světové války. Jde hlavně o sbírkové předměty z  ghetta Terezín, z  policejní věznice gestapa v terezínské Malé pevnosti, z koncentračního tábora v Litoměřicích a z dalších koncentračních táborů, věznic, káznic a </w:t>
      </w:r>
      <w:r w:rsidR="00FA44B1">
        <w:t> </w:t>
      </w:r>
      <w:r w:rsidR="007F38A6" w:rsidRPr="00B5042A">
        <w:t xml:space="preserve">jiných nacistických represivních zařízení. Jedná se především o osobní věci vězňů a předměty dokumentující jejich perzekuci,  pracovní nasazení a mimopracovní činnosti. Podsbírka prostřednictvím shromážděných předmětů také podává přehled o různých oblastech </w:t>
      </w:r>
      <w:r w:rsidR="007F38A6" w:rsidRPr="006F515A">
        <w:t>kulturního,</w:t>
      </w:r>
      <w:r w:rsidR="007F38A6" w:rsidRPr="00B5042A">
        <w:t xml:space="preserve"> </w:t>
      </w:r>
      <w:r w:rsidR="007F38A6" w:rsidRPr="006F515A">
        <w:t>uměleckého</w:t>
      </w:r>
      <w:r w:rsidR="007F38A6" w:rsidRPr="00B5042A">
        <w:t xml:space="preserve"> a duchovního života vězněných osob. Obsahuje i militaria z d</w:t>
      </w:r>
      <w:r w:rsidR="002434DD">
        <w:t xml:space="preserve">oby </w:t>
      </w:r>
      <w:r w:rsidR="00D51154">
        <w:t xml:space="preserve">Rakouska- Uherska </w:t>
      </w:r>
      <w:r w:rsidR="00906C65" w:rsidRPr="00B5042A">
        <w:t>a z období první a druhé světové války (např. uniformy, zbraně, vyznamenání, odznaky). Období od roku 1945 je zastoupeno hlavně výtvarnými díly s protinacistickou a</w:t>
      </w:r>
      <w:r w:rsidR="00FA44B1">
        <w:t> </w:t>
      </w:r>
      <w:r w:rsidR="00906C65" w:rsidRPr="00B5042A">
        <w:t>protiválečnou tematikou a uměleckými pracemi reflektujícími holokaust.</w:t>
      </w:r>
    </w:p>
    <w:p w:rsidR="00906C65" w:rsidRPr="00B5042A" w:rsidRDefault="005E7913" w:rsidP="005E7913">
      <w:pPr>
        <w:spacing w:line="360" w:lineRule="auto"/>
        <w:jc w:val="both"/>
      </w:pPr>
      <w:r>
        <w:t xml:space="preserve">      </w:t>
      </w:r>
      <w:r w:rsidR="00906C65" w:rsidRPr="00B5042A">
        <w:t>Zhodnocení sbírky je dosahováno její postupnou komplexní textovou i obrazovou dokumentací, odborným zpracováním a publikováním dílčích závěrů, různými formami prezentace předmětů i výsledků odborné práce pro veřejnost. K tomu přistupuje využívání sbírkových předmětů v edukativních a výstavních programech Památníku Terezín. Samostatné krátkodobé výstavy budou připraveny z nových přírůstků, z předmětů získaných v rámci výzvy pro veřejnost a z nálezů na půdách terezínských kasáren. V případě uzavření Památníku pro veřejnost budou připravované výstavy realizovány on</w:t>
      </w:r>
      <w:r w:rsidR="002C6691">
        <w:t>-</w:t>
      </w:r>
      <w:r w:rsidR="00906C65" w:rsidRPr="00B5042A">
        <w:t xml:space="preserve">line na jeho webových stránkách. Nově bude na internetových stránkách zřízena sekce „Předměty z depozitářů“, kde </w:t>
      </w:r>
      <w:r w:rsidR="00906C65" w:rsidRPr="00B5042A">
        <w:lastRenderedPageBreak/>
        <w:t>budou každý měsíc prezentovány sbírkové předměty, které nejsou vystaveny ve stálých expozicích. Po pořízení digitální obrazové dokumentace nejvíce využívaných sbírkových předmětů nyní digi</w:t>
      </w:r>
      <w:r w:rsidR="0015240C">
        <w:t xml:space="preserve">talizace probíhá systematicky, </w:t>
      </w:r>
      <w:r w:rsidR="00906C65" w:rsidRPr="00B5042A">
        <w:t>u výtvarných děl dle abecedního seznamu autorů, u</w:t>
      </w:r>
      <w:r w:rsidR="00FA44B1">
        <w:t> </w:t>
      </w:r>
      <w:r w:rsidR="00906C65" w:rsidRPr="00B5042A">
        <w:t xml:space="preserve">písemného materiálu a trojrozměrných předmětů podle lokačních seznamů jednotlivých depozitářů nebo tematických okruhů. Sbírkové předměty jsou již několik let zpřístupňovány badatelům i široké veřejnosti na webových stránkách Památníku Terezín, a to formou databází s popisem předmětů a podle možností i obrazovou dokumentací. Vyhotovené fotografie a </w:t>
      </w:r>
      <w:proofErr w:type="spellStart"/>
      <w:r w:rsidR="00906C65" w:rsidRPr="00B5042A">
        <w:t>skeny</w:t>
      </w:r>
      <w:proofErr w:type="spellEnd"/>
      <w:r w:rsidR="00906C65" w:rsidRPr="00B5042A">
        <w:t xml:space="preserve"> jsou k digitálním písemným záznamům připojovány v interní databázi průběžně, u databáze přístupné na webových stránkách v závislosti na tom, jak se podaří získat povolení od dědiců či vlastníků autorských práv tam, kde to vyžaduje autorský zákon. Je proto možné, že u </w:t>
      </w:r>
      <w:r w:rsidR="00FA44B1">
        <w:t> </w:t>
      </w:r>
      <w:r w:rsidR="00906C65" w:rsidRPr="00B5042A">
        <w:t>některých předmětů (hlavně výtvarných děl) bude pro veřejnost i nadále přístupný jen jejich popis bez zobrazení.</w:t>
      </w:r>
    </w:p>
    <w:p w:rsidR="00906C65" w:rsidRPr="00B5042A" w:rsidRDefault="005E7913" w:rsidP="005E7913">
      <w:pPr>
        <w:spacing w:line="360" w:lineRule="auto"/>
        <w:jc w:val="both"/>
      </w:pPr>
      <w:r>
        <w:t xml:space="preserve">      </w:t>
      </w:r>
      <w:r w:rsidR="00906C65" w:rsidRPr="00B5042A">
        <w:t xml:space="preserve">Vzhledem k tomu, že se Památník Terezín stal úspěšným žadatelem o grant z nadace </w:t>
      </w:r>
      <w:proofErr w:type="spellStart"/>
      <w:r w:rsidR="00906C65" w:rsidRPr="00B5042A">
        <w:t>Claims</w:t>
      </w:r>
      <w:proofErr w:type="spellEnd"/>
      <w:r w:rsidR="00906C65" w:rsidRPr="00B5042A">
        <w:t xml:space="preserve"> </w:t>
      </w:r>
      <w:proofErr w:type="spellStart"/>
      <w:r w:rsidR="00906C65" w:rsidRPr="00B5042A">
        <w:t>Conference</w:t>
      </w:r>
      <w:proofErr w:type="spellEnd"/>
      <w:r w:rsidR="00906C65" w:rsidRPr="00B5042A">
        <w:t xml:space="preserve">, bude zakoupen kvalitní skener, který umožní </w:t>
      </w:r>
      <w:r w:rsidR="00252660" w:rsidRPr="006F515A">
        <w:t>digitalizovat</w:t>
      </w:r>
      <w:r w:rsidR="00906C65" w:rsidRPr="00B5042A">
        <w:t xml:space="preserve"> sbírku v nejvyšší možné kvalitě, a to včetně velkých sbírkových předmětů do formátu A2. Díky programu LIMB bude také možné vytěžit informace z</w:t>
      </w:r>
      <w:r w:rsidR="00252660">
        <w:t> </w:t>
      </w:r>
      <w:r w:rsidR="00252660" w:rsidRPr="006F515A">
        <w:t>digitalizovaných</w:t>
      </w:r>
      <w:r w:rsidR="00906C65" w:rsidRPr="00B5042A">
        <w:t xml:space="preserve"> písemností (např. vzpomínek pamětníků) a</w:t>
      </w:r>
      <w:r w:rsidR="00FA44B1">
        <w:t> </w:t>
      </w:r>
      <w:r w:rsidR="00906C65" w:rsidRPr="00B5042A">
        <w:t>snadněji vyhledávat konkrétní informace v jednotlivých dokumentech. Naším cílem je zjednodušit předávání informací o sbírkových předmětech veřejnosti prostřednictvím nového webového rozhraní. Zároveň by mělo dojít ke sjednocení datab</w:t>
      </w:r>
      <w:r w:rsidR="00FA44B1">
        <w:t>ází historického, sbírkového a </w:t>
      </w:r>
      <w:r w:rsidR="00906C65" w:rsidRPr="00B5042A">
        <w:t xml:space="preserve">dokumentačního oddělení tak, aby badatel na jednom místě získal údaje o věznění hledané osoby a zároveň informace o předmětech se vztahem k tomuto vězni ve sbírce Památníku Terezín.  </w:t>
      </w:r>
    </w:p>
    <w:p w:rsidR="00906C65" w:rsidRPr="00B5042A" w:rsidRDefault="005E7913" w:rsidP="005E7913">
      <w:pPr>
        <w:spacing w:line="360" w:lineRule="auto"/>
        <w:jc w:val="both"/>
      </w:pPr>
      <w:r>
        <w:t xml:space="preserve">      </w:t>
      </w:r>
      <w:r w:rsidR="00906C65" w:rsidRPr="00B5042A">
        <w:t xml:space="preserve">V následujících letech bude pokračovat odborné zpracovávání nově získaných sbírkových předmětů. Získávání předmětů z období druhé světové války přímo od bývalých vězňů a jejich blízkých příbuzných je stále vzácnější. V souvislosti s touto činností bude pokračovat navazování kontaktů s přeživšími vězni (prakticky už jen s dětskými vězni terezínského ghetta) a s jejich dědici. Na webových stránkách Památníku Terezín a v hromadných sdělovacích prostředcích byla uveřejněna výzva dosud žijícím obětem nacistického teroru a jejich potomkům k darování, zapůjčení nebo prodeji historických dokumentů, předmětů, výtvarných děl či fotografií, jež jejich rodina dosud vlastní. Tím by se ve velkém měřítku mohlo předejít jejich ztrátě, znehodnocení, či úplnému zničení. V budoucnu by měla být výzva rozšířena i mezi žáky, studenty a pedagogy, kteří navštěvují programy vzdělávacího oddělení Památníku Terezín. Pracovníci dokumentačního a sbírkového oddělení se i nadále budou snažit zjistit od dárců či prodávajících co nejvíce informací o životních osudech </w:t>
      </w:r>
      <w:r w:rsidR="00906C65" w:rsidRPr="00B5042A">
        <w:lastRenderedPageBreak/>
        <w:t>původních majitelů získaných předmětů. Pozornost bude zaměřena též na domácí aukce, dražby, soukromé sběratele a</w:t>
      </w:r>
      <w:r w:rsidR="002A1E9B">
        <w:t> </w:t>
      </w:r>
      <w:r w:rsidR="00906C65" w:rsidRPr="00B5042A">
        <w:t xml:space="preserve">v neposlední řadě na spolupráci s muzei podobného zaměření doma i ve světě. </w:t>
      </w:r>
    </w:p>
    <w:p w:rsidR="00906C65" w:rsidRPr="00B5042A" w:rsidRDefault="005E7913" w:rsidP="005E7913">
      <w:pPr>
        <w:spacing w:line="360" w:lineRule="auto"/>
        <w:jc w:val="both"/>
      </w:pPr>
      <w:r>
        <w:t xml:space="preserve">      </w:t>
      </w:r>
      <w:r w:rsidR="00906C65" w:rsidRPr="00B5042A">
        <w:t xml:space="preserve">Dokumentační oddělení </w:t>
      </w:r>
      <w:r w:rsidR="006F6A2C" w:rsidRPr="006F515A">
        <w:t>bude</w:t>
      </w:r>
      <w:r w:rsidR="00906C65" w:rsidRPr="006F6A2C">
        <w:t xml:space="preserve"> třeba</w:t>
      </w:r>
      <w:r w:rsidR="00252660">
        <w:t xml:space="preserve"> </w:t>
      </w:r>
      <w:r w:rsidR="00906C65" w:rsidRPr="00B5042A">
        <w:t xml:space="preserve">v následujícím pětiletém období přesunout do jiných prostor. Přes veškeré snahy (vytipování prostor ve stávajících objektech, prohlídka dalších objektů v Terezíně) nebyly doposud nalezeny vhodné prostory, které by odpovídaly potřebám výše uvedeného oddělení. Uložením v současných prostorách jsou ohroženy povodní sbírkové předměty, pomocný materiál a knihovní fond. V následujících letech by proto měl vzniknout projekt, který by přesun řešil a vyčíslil náklady na vybudování nových depozitářů i kanceláří dokumentačního oddělení. </w:t>
      </w:r>
    </w:p>
    <w:p w:rsidR="00906C65" w:rsidRPr="007F38A6" w:rsidRDefault="005E7913" w:rsidP="005E7913">
      <w:pPr>
        <w:spacing w:line="360" w:lineRule="auto"/>
        <w:jc w:val="both"/>
      </w:pPr>
      <w:r>
        <w:t xml:space="preserve">      </w:t>
      </w:r>
      <w:r w:rsidR="00906C65" w:rsidRPr="00B5042A">
        <w:t>Knihovna Památníku Terezín slouží jak pro interní potřebu, tak i pro externí badatele. Nyní dochází k restrukturalizaci knihovního fondu. V dalším období bude do knihovního fondu zařazen tzv. fond dobrovolníků. Jelikož tím automatizovaný knihovní systém dosáhne svého limitu, bude třeba pořídit nový systém, který bude splňovat současné knihovní standardy.</w:t>
      </w:r>
      <w:r w:rsidR="00906C65" w:rsidRPr="007F38A6">
        <w:t xml:space="preserve"> </w:t>
      </w:r>
    </w:p>
    <w:p w:rsidR="00D326B3" w:rsidRDefault="0095331B" w:rsidP="00D326B3">
      <w:pPr>
        <w:spacing w:line="360" w:lineRule="auto"/>
        <w:jc w:val="both"/>
        <w:rPr>
          <w:noProof/>
          <w:sz w:val="18"/>
          <w:szCs w:val="18"/>
        </w:rPr>
      </w:pPr>
      <w:bookmarkStart w:id="8" w:name="_Toc447973734"/>
      <w:r>
        <w:rPr>
          <w:noProof/>
          <w:sz w:val="18"/>
          <w:szCs w:val="18"/>
        </w:rPr>
        <w:drawing>
          <wp:inline distT="0" distB="0" distL="0" distR="0">
            <wp:extent cx="5638800" cy="333375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B3" w:rsidRDefault="00D326B3" w:rsidP="00D326B3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Graf</w:t>
      </w:r>
      <w:r w:rsidRPr="006246BB">
        <w:rPr>
          <w:noProof/>
          <w:sz w:val="18"/>
          <w:szCs w:val="18"/>
        </w:rPr>
        <w:t xml:space="preserve"> č.</w:t>
      </w:r>
      <w:r>
        <w:rPr>
          <w:noProof/>
          <w:sz w:val="18"/>
          <w:szCs w:val="18"/>
        </w:rPr>
        <w:t>2  Externí</w:t>
      </w:r>
      <w:r w:rsidRPr="006246BB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náklady na sbírkotvornou činnost 2021-2025</w:t>
      </w:r>
    </w:p>
    <w:p w:rsidR="00DE7710" w:rsidRDefault="00DE7710" w:rsidP="005D4A57">
      <w:pPr>
        <w:keepNext/>
        <w:spacing w:before="240" w:after="240"/>
        <w:outlineLvl w:val="0"/>
        <w:rPr>
          <w:b/>
          <w:bCs/>
          <w:kern w:val="32"/>
          <w:sz w:val="28"/>
          <w:szCs w:val="28"/>
        </w:rPr>
      </w:pPr>
      <w:proofErr w:type="gramStart"/>
      <w:r w:rsidRPr="00DE7710">
        <w:rPr>
          <w:b/>
          <w:bCs/>
          <w:kern w:val="32"/>
          <w:sz w:val="28"/>
          <w:szCs w:val="28"/>
        </w:rPr>
        <w:t>3.3   Vzdělávací</w:t>
      </w:r>
      <w:proofErr w:type="gramEnd"/>
      <w:r w:rsidR="004E7AAC">
        <w:rPr>
          <w:b/>
          <w:bCs/>
          <w:kern w:val="32"/>
          <w:sz w:val="28"/>
          <w:szCs w:val="28"/>
        </w:rPr>
        <w:t xml:space="preserve"> </w:t>
      </w:r>
      <w:r w:rsidRPr="00DE7710">
        <w:rPr>
          <w:b/>
          <w:bCs/>
          <w:kern w:val="32"/>
          <w:sz w:val="28"/>
          <w:szCs w:val="28"/>
        </w:rPr>
        <w:t xml:space="preserve"> činnost</w:t>
      </w:r>
      <w:bookmarkEnd w:id="8"/>
    </w:p>
    <w:p w:rsidR="00DF6DD3" w:rsidRPr="00880006" w:rsidRDefault="005E7913" w:rsidP="005E7913">
      <w:pPr>
        <w:spacing w:line="360" w:lineRule="auto"/>
        <w:jc w:val="both"/>
      </w:pPr>
      <w:r>
        <w:t xml:space="preserve">      </w:t>
      </w:r>
      <w:r w:rsidR="00DF6DD3" w:rsidRPr="00880006">
        <w:t>Soustavná vzdělávací činnost Památníku Terezín probíhá již od počátku 90. let, kdy bylo tímto úkolem pověřeno nově vytvořené vzdělávací oddělení</w:t>
      </w:r>
      <w:r w:rsidR="00DF6DD3">
        <w:t>, jež</w:t>
      </w:r>
      <w:r w:rsidR="004E7AAC">
        <w:t xml:space="preserve"> </w:t>
      </w:r>
      <w:r w:rsidR="00DF6DD3" w:rsidRPr="00880006">
        <w:t xml:space="preserve">pro svou činnost od roku 1997 využívá prostory Střediska setkávání, umístěného v bývalých Magdeburských kasárnách </w:t>
      </w:r>
      <w:r w:rsidR="00DF6DD3" w:rsidRPr="00880006">
        <w:lastRenderedPageBreak/>
        <w:t xml:space="preserve">v Terezíně. Část tohoto objektu byla Ministerstvem kultury České republiky dána Památníku </w:t>
      </w:r>
      <w:r w:rsidR="00DF6DD3">
        <w:t xml:space="preserve">Terezín </w:t>
      </w:r>
      <w:r w:rsidR="00DF6DD3" w:rsidRPr="00880006">
        <w:t>do užívání pro jeho aktivity. Vzdělávací oddělení zde má k dispozici ubytov</w:t>
      </w:r>
      <w:r w:rsidR="00DF6DD3">
        <w:t>nu</w:t>
      </w:r>
      <w:r w:rsidR="00DF6DD3" w:rsidRPr="00880006">
        <w:t xml:space="preserve"> s kapacitou 50 lůžek, dále místnost pro přednášky, semináře a kulturní představení, jakož i</w:t>
      </w:r>
      <w:r w:rsidR="002A1E9B">
        <w:t> </w:t>
      </w:r>
      <w:r w:rsidR="00DF6DD3" w:rsidRPr="00880006">
        <w:t>klubové prostory. Středisko má vlastní příruční knihovnu a rovněž zá</w:t>
      </w:r>
      <w:r w:rsidR="002A1E9B">
        <w:t xml:space="preserve">zemí pro celodenní stravování.  </w:t>
      </w:r>
      <w:r w:rsidR="00DF6DD3" w:rsidRPr="00880006">
        <w:t>V roce 2002 získal Památník</w:t>
      </w:r>
      <w:r w:rsidR="00DF6DD3">
        <w:t xml:space="preserve"> Terezín</w:t>
      </w:r>
      <w:r w:rsidR="00DF6DD3" w:rsidRPr="00880006">
        <w:t xml:space="preserve"> ještě další objekt s ubytovacími a</w:t>
      </w:r>
      <w:r w:rsidR="002A1E9B">
        <w:t> </w:t>
      </w:r>
      <w:r w:rsidR="00DF6DD3" w:rsidRPr="00880006">
        <w:t>seminárními prostorami</w:t>
      </w:r>
      <w:r w:rsidR="00DF6DD3">
        <w:t xml:space="preserve"> v Pražské ulici</w:t>
      </w:r>
      <w:r w:rsidR="00DF6DD3" w:rsidRPr="00880006">
        <w:t>, který umožnil zvýšit kapacitu Střediska setkávání o</w:t>
      </w:r>
      <w:r w:rsidR="002A1E9B">
        <w:t> </w:t>
      </w:r>
      <w:r w:rsidR="00DF6DD3" w:rsidRPr="00880006">
        <w:t>dalších 28 lůžek a v roce 2008 k nim přibyl objekt v Dlouhé ulici v Terezíně se seminárními prostorami a jejich zázemím.</w:t>
      </w:r>
    </w:p>
    <w:p w:rsidR="00DF6DD3" w:rsidRDefault="005E7913" w:rsidP="005E7913">
      <w:pPr>
        <w:spacing w:line="360" w:lineRule="auto"/>
        <w:jc w:val="both"/>
      </w:pPr>
      <w:r>
        <w:t xml:space="preserve">      </w:t>
      </w:r>
      <w:r w:rsidR="00DF6DD3">
        <w:t xml:space="preserve">Díky výše uvedeným materiálním podmínkám se již po dlouhá léta </w:t>
      </w:r>
      <w:r w:rsidR="00DF6DD3" w:rsidRPr="00880006">
        <w:t>Památník</w:t>
      </w:r>
      <w:r w:rsidR="00DF6DD3">
        <w:t>u</w:t>
      </w:r>
      <w:r w:rsidR="00DF6DD3" w:rsidRPr="00880006">
        <w:t xml:space="preserve"> Terezín</w:t>
      </w:r>
      <w:r w:rsidR="00DF6DD3">
        <w:t xml:space="preserve"> úspěšně daří organizovat vzdělávací semináře pro školní skupiny z ČR i ze zahraničí a podílet se na systematickém vzdělávání pedagogických pracovníků v oblasti výuky o holokaustu ve spolupráci s MŠMT ČR. Prezenční vzdělávací činnost </w:t>
      </w:r>
      <w:r w:rsidR="004E7AAC" w:rsidRPr="006F515A">
        <w:t>Památníku Terezín</w:t>
      </w:r>
      <w:r w:rsidR="00DF6DD3">
        <w:t xml:space="preserve"> byla sice dočasně přerušena pandemií onemocnění </w:t>
      </w:r>
      <w:r w:rsidR="005F3BC9">
        <w:t>C</w:t>
      </w:r>
      <w:r w:rsidR="00557ADC">
        <w:t>ovid</w:t>
      </w:r>
      <w:r w:rsidR="00DF6DD3">
        <w:t>-19, ovšem před zavedením protiepidemických opatření zájem ze strany českých škol výrazně převyšoval výše uvedené možnosti a z kapacitních důvodů bohužel nebylo možné uspokojit všechny zájemce (školní skupiny) o semináře</w:t>
      </w:r>
      <w:r w:rsidR="006F6A2C" w:rsidRPr="006F6A2C">
        <w:t>.</w:t>
      </w:r>
      <w:r w:rsidR="004E7AAC">
        <w:t xml:space="preserve"> </w:t>
      </w:r>
      <w:r w:rsidR="00DF6DD3">
        <w:t xml:space="preserve">Některé školní skupiny, kterým mohl být nabídnut jen vzdálený termín, byly touto skutečností leckdy odrazeny a záměr navštívit Terezín bohužel opouštěly. Památník Terezín nalezl řešení podpořené Ministerstvem kultury ČR, a to ve zřízení nové ubytovny v Dlouhé ulici č. 121. Nová ubytovna s kapacitou 45 lůžek nahradí od jara 2021 objekt v Pražské ulici </w:t>
      </w:r>
      <w:r w:rsidR="00392D3C" w:rsidRPr="006F515A">
        <w:t>s</w:t>
      </w:r>
      <w:r w:rsidR="00392D3C">
        <w:t xml:space="preserve"> </w:t>
      </w:r>
      <w:r w:rsidR="00DF6DD3">
        <w:t>nižší ubytovací kapacitou (28 lůžek), který bude přebudován na administrativní zázemí vzdělávacího oddělení a rozšířen o další seminární místnost. Po zrušení protiepidemických opatření pak bude moci vícedenní semináře absolvovat více žáků, než tomu bylo před vypuknutím pandemie.</w:t>
      </w:r>
    </w:p>
    <w:p w:rsidR="00DF6DD3" w:rsidRDefault="005E7913" w:rsidP="005E7913">
      <w:pPr>
        <w:spacing w:line="360" w:lineRule="auto"/>
        <w:jc w:val="both"/>
      </w:pPr>
      <w:r>
        <w:t xml:space="preserve">      </w:t>
      </w:r>
      <w:r w:rsidR="00DF6DD3">
        <w:t>Nová situace způsobená pandemií staví Památník Terezín i před výzvy spojené s otázkou, jakým způsobem pokračovat ve vzdělávací činnosti i přes komplikace způsobené uzavřením jeho výstavních i jiných prostor pro veřejnost. Řešení bylo nalezeno ve vytvoření distančních on</w:t>
      </w:r>
      <w:r w:rsidR="00D51154">
        <w:t>-</w:t>
      </w:r>
      <w:r w:rsidR="00DF6DD3">
        <w:t xml:space="preserve">line edukačních programů složených z přednášek, workshopů i virtuálních </w:t>
      </w:r>
      <w:r w:rsidR="0024584B">
        <w:t xml:space="preserve">prohlídek, </w:t>
      </w:r>
      <w:r w:rsidR="00DF6DD3">
        <w:t xml:space="preserve">jejichž nabídka je neustále rozšiřována a bude školním kolektivům k dispozici vedle klasické prezenční výuky i po odeznění epidemické situace. </w:t>
      </w:r>
    </w:p>
    <w:p w:rsidR="00DF6DD3" w:rsidRDefault="005E7913" w:rsidP="005E7913">
      <w:pPr>
        <w:spacing w:line="360" w:lineRule="auto"/>
        <w:jc w:val="both"/>
      </w:pPr>
      <w:r>
        <w:t xml:space="preserve">      </w:t>
      </w:r>
      <w:r w:rsidR="00DF6DD3">
        <w:t xml:space="preserve">Jak již bylo výše uvedeno, Památník Terezín úzce spolupracuje s MŠMT ČR v oblasti </w:t>
      </w:r>
      <w:r w:rsidR="00DF6DD3" w:rsidRPr="00880006">
        <w:t>další</w:t>
      </w:r>
      <w:r w:rsidR="00DF6DD3">
        <w:t>ho</w:t>
      </w:r>
      <w:r w:rsidR="00DF6DD3" w:rsidRPr="00880006">
        <w:t xml:space="preserve"> vzdělávání </w:t>
      </w:r>
      <w:r w:rsidR="00DF6DD3">
        <w:t>pedagogických pracovníků na poli</w:t>
      </w:r>
      <w:r w:rsidR="00DF6DD3" w:rsidRPr="00880006">
        <w:t xml:space="preserve"> výuky holokaustu</w:t>
      </w:r>
      <w:r w:rsidR="00DF6DD3">
        <w:t xml:space="preserve"> a při plnění tohoto úkolu vycházejícího z usnesení vlády ČR č. 797 z 28. 8. 1999 je v úzkém kontaktu </w:t>
      </w:r>
      <w:r w:rsidR="00DF6DD3" w:rsidRPr="00880006">
        <w:t>s  Oddělením pro vzdělávání a kulturu Židovského muzea v</w:t>
      </w:r>
      <w:r w:rsidR="00DF6DD3">
        <w:t> </w:t>
      </w:r>
      <w:r w:rsidR="00DF6DD3" w:rsidRPr="00880006">
        <w:t>Praze</w:t>
      </w:r>
      <w:r w:rsidR="00DF6DD3">
        <w:t>,</w:t>
      </w:r>
      <w:r w:rsidR="00DF6DD3" w:rsidRPr="00880006">
        <w:t xml:space="preserve"> Muzeem romské kultury </w:t>
      </w:r>
      <w:r w:rsidR="00DF6DD3" w:rsidRPr="00880006">
        <w:lastRenderedPageBreak/>
        <w:t>v</w:t>
      </w:r>
      <w:r w:rsidR="00DF6DD3">
        <w:t> </w:t>
      </w:r>
      <w:r w:rsidR="00DF6DD3" w:rsidRPr="00880006">
        <w:t>Brně</w:t>
      </w:r>
      <w:r w:rsidR="00DF6DD3">
        <w:t xml:space="preserve"> i dalšími tuzemskými i zahraničními institucemi</w:t>
      </w:r>
      <w:r w:rsidR="00DF6DD3" w:rsidRPr="00880006">
        <w:t xml:space="preserve">. </w:t>
      </w:r>
      <w:r w:rsidR="00DF6DD3">
        <w:t xml:space="preserve">Projekt je naplňován prostřednictvím struktury čtyř až pěti na sebe navazujících seminářů. </w:t>
      </w:r>
    </w:p>
    <w:p w:rsidR="00DF6DD3" w:rsidRPr="00880006" w:rsidRDefault="005E7913" w:rsidP="005E7913">
      <w:pPr>
        <w:spacing w:line="360" w:lineRule="auto"/>
        <w:jc w:val="both"/>
      </w:pPr>
      <w:r>
        <w:t xml:space="preserve">      </w:t>
      </w:r>
      <w:r w:rsidR="00DF6DD3" w:rsidRPr="00880006">
        <w:t>Seminář</w:t>
      </w:r>
      <w:r w:rsidR="00DF6DD3">
        <w:t>em</w:t>
      </w:r>
      <w:r w:rsidR="00DF6DD3" w:rsidRPr="00880006">
        <w:t xml:space="preserve"> </w:t>
      </w:r>
      <w:r w:rsidR="00DF6DD3">
        <w:t xml:space="preserve">1. stupně s názvem </w:t>
      </w:r>
      <w:r w:rsidR="00DF6DD3" w:rsidRPr="00880006">
        <w:t>„Jak vyučovat o holokaustu“ již prošlo</w:t>
      </w:r>
      <w:r w:rsidR="00DF6DD3">
        <w:t xml:space="preserve"> od roku 2000</w:t>
      </w:r>
      <w:r w:rsidR="00DF6DD3" w:rsidRPr="00880006">
        <w:t xml:space="preserve"> </w:t>
      </w:r>
      <w:r w:rsidR="00DF6DD3">
        <w:t xml:space="preserve">více než </w:t>
      </w:r>
      <w:r w:rsidR="00DF6DD3" w:rsidRPr="00880006">
        <w:t>2</w:t>
      </w:r>
      <w:r w:rsidR="00DF6DD3">
        <w:t xml:space="preserve"> 300</w:t>
      </w:r>
      <w:r w:rsidR="00DF6DD3" w:rsidRPr="00880006">
        <w:t xml:space="preserve"> učitelů českých škol. </w:t>
      </w:r>
      <w:r w:rsidR="00DF6DD3">
        <w:t>Toto školení</w:t>
      </w:r>
      <w:r w:rsidR="00DF6DD3" w:rsidRPr="00880006">
        <w:t xml:space="preserve"> </w:t>
      </w:r>
      <w:r w:rsidR="00DF6DD3">
        <w:t xml:space="preserve">je </w:t>
      </w:r>
      <w:r w:rsidR="00DF6DD3" w:rsidRPr="00880006">
        <w:t xml:space="preserve">třídenní </w:t>
      </w:r>
      <w:r w:rsidR="00DF6DD3">
        <w:t xml:space="preserve">a </w:t>
      </w:r>
      <w:r w:rsidR="00DF6DD3" w:rsidRPr="00880006">
        <w:t xml:space="preserve">zahrnuje </w:t>
      </w:r>
      <w:r w:rsidR="00DF6DD3">
        <w:t xml:space="preserve">nejen odborné </w:t>
      </w:r>
      <w:r w:rsidR="00DF6DD3" w:rsidRPr="00880006">
        <w:t xml:space="preserve">přednášky, ale především workshopy, které ukazují možné formy výukových hodin a zároveň poskytují velký prostor pro kreativní činnost samotných učitelů. V jejich průběhu jsou účastníci seznamováni s tradicemi a zvyky </w:t>
      </w:r>
      <w:r w:rsidR="00396590">
        <w:t>Ž</w:t>
      </w:r>
      <w:r w:rsidR="00DF6DD3" w:rsidRPr="00880006">
        <w:t>idů a Romů, jakož i</w:t>
      </w:r>
      <w:r w:rsidR="0024584B">
        <w:t xml:space="preserve"> s možnostmi diverzifikovaných </w:t>
      </w:r>
      <w:r w:rsidR="00DF6DD3">
        <w:t xml:space="preserve">metodických </w:t>
      </w:r>
      <w:r w:rsidR="00DF6DD3" w:rsidRPr="00880006">
        <w:t>přístupů k</w:t>
      </w:r>
      <w:r w:rsidR="00DF6DD3">
        <w:t> </w:t>
      </w:r>
      <w:r w:rsidR="00DF6DD3" w:rsidRPr="00880006">
        <w:t>různým</w:t>
      </w:r>
      <w:r w:rsidR="00DF6DD3">
        <w:t xml:space="preserve"> věkovým</w:t>
      </w:r>
      <w:r w:rsidR="00DF6DD3" w:rsidRPr="00880006">
        <w:t xml:space="preserve"> skupinám ml</w:t>
      </w:r>
      <w:r w:rsidR="00DF6DD3">
        <w:t>ádeže</w:t>
      </w:r>
      <w:r w:rsidR="00DF6DD3" w:rsidRPr="00880006">
        <w:t xml:space="preserve"> apo</w:t>
      </w:r>
      <w:r w:rsidR="0024584B">
        <w:t xml:space="preserve">d. Velký význam má skutečnost, </w:t>
      </w:r>
      <w:r w:rsidR="00DF6DD3" w:rsidRPr="00880006">
        <w:t xml:space="preserve">že </w:t>
      </w:r>
      <w:r w:rsidR="00DF6DD3">
        <w:t>značná část</w:t>
      </w:r>
      <w:r w:rsidR="00DF6DD3" w:rsidRPr="00880006">
        <w:t xml:space="preserve"> učitelů se po absolvování těchto seminářů do Terezína vrací i se svými studenty a žáky. Není jistě náhodou, že od doby, kdy se tyto semináře začaly konat, vzrostl počet mladých návštěvníků Památníku </w:t>
      </w:r>
      <w:r w:rsidR="00DF6DD3">
        <w:t xml:space="preserve">Terezín </w:t>
      </w:r>
      <w:r w:rsidR="00DF6DD3" w:rsidRPr="00880006">
        <w:t>z České republiky více než třikrát.</w:t>
      </w:r>
    </w:p>
    <w:p w:rsidR="00DF6DD3" w:rsidRPr="00880006" w:rsidRDefault="005E7913" w:rsidP="005E7913">
      <w:pPr>
        <w:spacing w:line="360" w:lineRule="auto"/>
        <w:jc w:val="both"/>
      </w:pPr>
      <w:r>
        <w:t xml:space="preserve">      </w:t>
      </w:r>
      <w:r w:rsidR="00DF6DD3" w:rsidRPr="00880006">
        <w:t>Ohlas seminářů</w:t>
      </w:r>
      <w:r w:rsidR="00DF6DD3">
        <w:t xml:space="preserve"> Jak vyučovat o holokaustu</w:t>
      </w:r>
      <w:r w:rsidR="00DF6DD3" w:rsidRPr="00880006">
        <w:t xml:space="preserve"> </w:t>
      </w:r>
      <w:r w:rsidR="00DF6DD3">
        <w:t xml:space="preserve">záhy podnítil ideu organizace navazujících seminářů, a to nejdříve za finanční podpory </w:t>
      </w:r>
      <w:r w:rsidR="00DF6DD3" w:rsidRPr="00880006">
        <w:t>mezivládní organizace</w:t>
      </w:r>
      <w:r w:rsidR="00DF6DD3">
        <w:t xml:space="preserve"> </w:t>
      </w:r>
      <w:proofErr w:type="spellStart"/>
      <w:r w:rsidR="00DF6DD3">
        <w:t>Task</w:t>
      </w:r>
      <w:proofErr w:type="spellEnd"/>
      <w:r w:rsidR="00DF6DD3">
        <w:t xml:space="preserve"> </w:t>
      </w:r>
      <w:proofErr w:type="spellStart"/>
      <w:r w:rsidR="00DF6DD3">
        <w:t>Force</w:t>
      </w:r>
      <w:proofErr w:type="spellEnd"/>
      <w:r w:rsidR="00DF6DD3">
        <w:t xml:space="preserve"> </w:t>
      </w:r>
      <w:proofErr w:type="spellStart"/>
      <w:r w:rsidR="00DF6DD3">
        <w:t>for</w:t>
      </w:r>
      <w:proofErr w:type="spellEnd"/>
      <w:r w:rsidR="00DF6DD3">
        <w:t xml:space="preserve"> International </w:t>
      </w:r>
      <w:proofErr w:type="spellStart"/>
      <w:r w:rsidR="00DF6DD3">
        <w:t>Coperation</w:t>
      </w:r>
      <w:proofErr w:type="spellEnd"/>
      <w:r w:rsidR="00DF6DD3">
        <w:t xml:space="preserve"> on Holocaust </w:t>
      </w:r>
      <w:proofErr w:type="spellStart"/>
      <w:r w:rsidR="00DF6DD3">
        <w:t>Education</w:t>
      </w:r>
      <w:proofErr w:type="spellEnd"/>
      <w:r w:rsidR="00DF6DD3">
        <w:t xml:space="preserve">, </w:t>
      </w:r>
      <w:proofErr w:type="spellStart"/>
      <w:r w:rsidR="00DF6DD3">
        <w:t>Remembrance</w:t>
      </w:r>
      <w:proofErr w:type="spellEnd"/>
      <w:r w:rsidR="00DF6DD3">
        <w:t xml:space="preserve"> and </w:t>
      </w:r>
      <w:proofErr w:type="spellStart"/>
      <w:r w:rsidR="00DF6DD3">
        <w:t>Research</w:t>
      </w:r>
      <w:proofErr w:type="spellEnd"/>
      <w:r w:rsidR="00DF6DD3">
        <w:t xml:space="preserve"> (dnes</w:t>
      </w:r>
      <w:r w:rsidR="00DF6DD3" w:rsidRPr="00880006">
        <w:t xml:space="preserve"> International Holocaust </w:t>
      </w:r>
      <w:proofErr w:type="spellStart"/>
      <w:r w:rsidR="00DF6DD3" w:rsidRPr="00880006">
        <w:t>Remembrance</w:t>
      </w:r>
      <w:proofErr w:type="spellEnd"/>
      <w:r w:rsidR="00DF6DD3" w:rsidRPr="00880006">
        <w:t xml:space="preserve"> </w:t>
      </w:r>
      <w:proofErr w:type="spellStart"/>
      <w:r w:rsidR="00DF6DD3" w:rsidRPr="00880006">
        <w:t>Alliance</w:t>
      </w:r>
      <w:proofErr w:type="spellEnd"/>
      <w:r w:rsidR="00D547B3">
        <w:t xml:space="preserve"> –</w:t>
      </w:r>
      <w:r w:rsidR="00DF6DD3" w:rsidRPr="00880006">
        <w:t xml:space="preserve"> IHRA), jejímž členem </w:t>
      </w:r>
      <w:r w:rsidR="00DF6DD3">
        <w:t xml:space="preserve">je </w:t>
      </w:r>
      <w:r w:rsidR="00DF6DD3" w:rsidRPr="00880006">
        <w:t xml:space="preserve">Česká republika od roku 2002, </w:t>
      </w:r>
      <w:r w:rsidR="00DF6DD3">
        <w:t>a později dotovaných MŠMT ČR</w:t>
      </w:r>
      <w:r w:rsidR="00DF6DD3" w:rsidRPr="00880006">
        <w:t>. Druhým stupněm</w:t>
      </w:r>
      <w:r w:rsidR="00DF6DD3">
        <w:t xml:space="preserve"> nadstavbových školení</w:t>
      </w:r>
      <w:r w:rsidR="00DF6DD3" w:rsidRPr="00880006">
        <w:t xml:space="preserve"> j</w:t>
      </w:r>
      <w:r w:rsidR="00DF6DD3">
        <w:t>e</w:t>
      </w:r>
      <w:r w:rsidR="00DF6DD3" w:rsidRPr="00880006">
        <w:t xml:space="preserve"> seminář „Holokaust ve vzdělávání“, kter</w:t>
      </w:r>
      <w:r w:rsidR="00DF6DD3">
        <w:t>ý</w:t>
      </w:r>
      <w:r w:rsidR="00DF6DD3" w:rsidRPr="00880006">
        <w:t xml:space="preserve"> se kon</w:t>
      </w:r>
      <w:r w:rsidR="00DF6DD3">
        <w:t>á</w:t>
      </w:r>
      <w:r w:rsidR="00DF6DD3" w:rsidRPr="00880006">
        <w:t xml:space="preserve"> za účasti zahraničních lektorů</w:t>
      </w:r>
      <w:r w:rsidR="00DF6DD3">
        <w:t xml:space="preserve"> jednou ročně</w:t>
      </w:r>
      <w:r w:rsidR="00DF6DD3" w:rsidRPr="00880006">
        <w:t>. Vedle odborných přednášek přibližujících průběh holokaustu v různých evropských zemích</w:t>
      </w:r>
      <w:r w:rsidR="00DF6DD3">
        <w:t xml:space="preserve"> tkví jejich</w:t>
      </w:r>
      <w:r w:rsidR="0024584B">
        <w:t xml:space="preserve"> </w:t>
      </w:r>
      <w:r w:rsidR="00DF6DD3" w:rsidRPr="00880006">
        <w:t xml:space="preserve">těžiště </w:t>
      </w:r>
      <w:r w:rsidR="00DF6DD3">
        <w:t xml:space="preserve">ve </w:t>
      </w:r>
      <w:r w:rsidR="00DF6DD3" w:rsidRPr="00880006">
        <w:t>workshop</w:t>
      </w:r>
      <w:r w:rsidR="00DF6DD3">
        <w:t>ech</w:t>
      </w:r>
      <w:r w:rsidR="00DF6DD3" w:rsidRPr="00880006">
        <w:t xml:space="preserve">, které přibližují různé </w:t>
      </w:r>
      <w:r w:rsidR="00DF6DD3">
        <w:t xml:space="preserve">přístupy k </w:t>
      </w:r>
      <w:r w:rsidR="00DF6DD3" w:rsidRPr="00880006">
        <w:t xml:space="preserve">vzdělávání o holokaustu </w:t>
      </w:r>
      <w:r w:rsidR="00DF6DD3">
        <w:t>zohledňo</w:t>
      </w:r>
      <w:r w:rsidR="00DF6DD3" w:rsidRPr="00880006">
        <w:t>vané v zahraničí, především v Izraeli, USA, Polsku</w:t>
      </w:r>
      <w:r w:rsidR="00DF6DD3">
        <w:t xml:space="preserve">, </w:t>
      </w:r>
      <w:r w:rsidR="00DF6DD3" w:rsidRPr="00880006">
        <w:t>Německu</w:t>
      </w:r>
      <w:r w:rsidR="00DF6DD3">
        <w:t xml:space="preserve"> a </w:t>
      </w:r>
      <w:r w:rsidR="00223006" w:rsidRPr="006F515A">
        <w:t>Nizozemsku</w:t>
      </w:r>
      <w:r w:rsidR="00DF6DD3">
        <w:t>.</w:t>
      </w:r>
      <w:r w:rsidR="00DF6DD3" w:rsidRPr="00880006">
        <w:t xml:space="preserve"> Třetím stupněm jsou pak semináře pořádané na dalších autentických místech nacistické represe, které se za účasti odborníků z hostitelských zemí střídavě konají v Berlíně a </w:t>
      </w:r>
      <w:proofErr w:type="spellStart"/>
      <w:r w:rsidR="00DF6DD3" w:rsidRPr="00880006">
        <w:t>Ravensbrücku</w:t>
      </w:r>
      <w:proofErr w:type="spellEnd"/>
      <w:r w:rsidR="00DF6DD3" w:rsidRPr="00880006">
        <w:t>, nebo v Osvětimi. Jako nejvyšší stupeň seminářů pro učitele se od roku 2005 konají každoročn</w:t>
      </w:r>
      <w:r w:rsidR="00DF6DD3">
        <w:t>ě</w:t>
      </w:r>
      <w:r w:rsidR="0024584B">
        <w:t xml:space="preserve"> semináře </w:t>
      </w:r>
      <w:r w:rsidR="00DF6DD3" w:rsidRPr="00880006">
        <w:t xml:space="preserve">v Památníku </w:t>
      </w:r>
      <w:proofErr w:type="spellStart"/>
      <w:r w:rsidR="00DF6DD3" w:rsidRPr="00880006">
        <w:t>Yad</w:t>
      </w:r>
      <w:proofErr w:type="spellEnd"/>
      <w:r w:rsidR="00DF6DD3" w:rsidRPr="00880006">
        <w:t xml:space="preserve"> </w:t>
      </w:r>
      <w:proofErr w:type="spellStart"/>
      <w:r w:rsidR="00DF6DD3" w:rsidRPr="00880006">
        <w:t>Vashem</w:t>
      </w:r>
      <w:proofErr w:type="spellEnd"/>
      <w:r w:rsidR="00DF6DD3" w:rsidRPr="00880006">
        <w:t xml:space="preserve"> v Jeruzalémě, které jsou finančně dotovány Ministerstvem školství, mládeže a tělovýchovy ČR a hostitelskou izraelskou institucí.</w:t>
      </w:r>
      <w:r w:rsidR="00DF6DD3">
        <w:t xml:space="preserve"> Na ně pak navazují nárazově organizované pokračovací semináře, které jsou leckdy koncipované jako bilaterální.</w:t>
      </w:r>
      <w:r w:rsidR="00DF6DD3" w:rsidRPr="00880006">
        <w:t xml:space="preserve"> Kromě toho jsou pořádány </w:t>
      </w:r>
      <w:r w:rsidR="00DF6DD3">
        <w:t xml:space="preserve">i </w:t>
      </w:r>
      <w:r w:rsidR="00DF6DD3" w:rsidRPr="00880006">
        <w:t>semináře pro učitele ze zahraničí (Polsko, Velká Británie, Dánsko, Francie, Německo a Slovensko).</w:t>
      </w:r>
    </w:p>
    <w:p w:rsidR="00DF6DD3" w:rsidRPr="00880006" w:rsidRDefault="005E7913" w:rsidP="005E7913">
      <w:pPr>
        <w:spacing w:line="360" w:lineRule="auto"/>
        <w:jc w:val="both"/>
      </w:pPr>
      <w:r>
        <w:t xml:space="preserve">      </w:t>
      </w:r>
      <w:r w:rsidR="00DF6DD3" w:rsidRPr="00880006">
        <w:t xml:space="preserve">Do vzdělávacích programů Památníku Terezín budou nadále v souladu s požadavky pedagogů vedle témat historických zařazována i témata aktuální, jako je současný rasismus, antisemitismus a nesnášenlivost vůči cizincům a národnostním menšinám. Mezinárodní </w:t>
      </w:r>
      <w:r w:rsidR="00DF6DD3">
        <w:t>i</w:t>
      </w:r>
      <w:r w:rsidR="002A1E9B">
        <w:t> </w:t>
      </w:r>
      <w:r w:rsidR="00DF6DD3">
        <w:t xml:space="preserve">vnitropolitický </w:t>
      </w:r>
      <w:r w:rsidR="00DF6DD3" w:rsidRPr="00880006">
        <w:t xml:space="preserve">vývoj v posledních letech potvrdil naléhavost </w:t>
      </w:r>
      <w:r w:rsidR="00DF6DD3">
        <w:t xml:space="preserve">zintenzivnění </w:t>
      </w:r>
      <w:r w:rsidR="00DF6DD3" w:rsidRPr="00880006">
        <w:t>vzdělávání o</w:t>
      </w:r>
      <w:r w:rsidR="002A1E9B">
        <w:t> </w:t>
      </w:r>
      <w:r w:rsidR="00DF6DD3" w:rsidRPr="00880006">
        <w:t>těchto otázkách.</w:t>
      </w:r>
    </w:p>
    <w:p w:rsidR="00DF6DD3" w:rsidRPr="00880006" w:rsidRDefault="00DF6DD3" w:rsidP="00DF6DD3">
      <w:pPr>
        <w:spacing w:line="360" w:lineRule="auto"/>
        <w:jc w:val="both"/>
      </w:pPr>
      <w:r w:rsidRPr="00880006">
        <w:t>Hlavními součástmi vzdělávací činnosti Památníku Terezín</w:t>
      </w:r>
      <w:r w:rsidR="00D51154">
        <w:t xml:space="preserve"> v letech 2021</w:t>
      </w:r>
      <w:r w:rsidR="00C32290">
        <w:t>–</w:t>
      </w:r>
      <w:r>
        <w:t>2025</w:t>
      </w:r>
      <w:r w:rsidRPr="00880006">
        <w:t xml:space="preserve"> budou: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ind w:left="709" w:hanging="349"/>
        <w:jc w:val="both"/>
      </w:pPr>
      <w:r w:rsidRPr="00880006">
        <w:lastRenderedPageBreak/>
        <w:t xml:space="preserve">zajišťování nabídky vzdělávacích programů pro </w:t>
      </w:r>
      <w:r w:rsidR="00C32290">
        <w:t>školní mládež z České republiky,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80006">
        <w:t>zajišťování programů pro zahraniční školní mládež v německém a anglickém jazyce, a</w:t>
      </w:r>
      <w:r w:rsidR="002A1E9B">
        <w:t> </w:t>
      </w:r>
      <w:r w:rsidRPr="00880006">
        <w:t>to za přispění dobrovolných pracovníků ze zahr</w:t>
      </w:r>
      <w:r w:rsidR="00C32290">
        <w:t>aničních partnerských institucí,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80006">
        <w:t>organizace seminářů pro pedagogy z</w:t>
      </w:r>
      <w:r w:rsidR="00223006">
        <w:t xml:space="preserve"> </w:t>
      </w:r>
      <w:r w:rsidRPr="00880006">
        <w:t> České republiky ve spolupráci s partnerskými inst</w:t>
      </w:r>
      <w:r w:rsidR="00C32290">
        <w:t>itucemi z domova i ze zahraničí,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80006">
        <w:t>organizace seminářů pro pedagogy ze zahraničí ve spolupráci s domácími i</w:t>
      </w:r>
      <w:r w:rsidR="002A1E9B">
        <w:t> </w:t>
      </w:r>
      <w:r w:rsidRPr="00880006">
        <w:t>zahran</w:t>
      </w:r>
      <w:r w:rsidR="00C32290">
        <w:t>ičními partnerskými institucemi,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80006">
        <w:t>realizace vzdělávacích projektů v oblasti vzdělávání o ideologii nacionálního socialismu, ale i jejích projevech v současnosti, v rámci kterých budou vytvářeny metodické a didaktické materiály vhodné k vyučování o této t</w:t>
      </w:r>
      <w:r>
        <w:t>e</w:t>
      </w:r>
      <w:r w:rsidRPr="00880006">
        <w:t>mati</w:t>
      </w:r>
      <w:r w:rsidR="00C32290">
        <w:t>ce na školách v České republice,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80006">
        <w:t>zajišťování konzultací pro studenty vysokých škol, kteří připravují školní práce (seminární, diplomové) zabývající se tématy spadající</w:t>
      </w:r>
      <w:r w:rsidR="00223006" w:rsidRPr="006F515A">
        <w:t>mi</w:t>
      </w:r>
      <w:r w:rsidRPr="00880006">
        <w:t xml:space="preserve"> do oblasti odb</w:t>
      </w:r>
      <w:r w:rsidR="00C32290">
        <w:t>orné činnosti Památníku Terezín,</w:t>
      </w:r>
      <w:r w:rsidRPr="00880006">
        <w:t xml:space="preserve"> 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80006">
        <w:t>podílení se na organizaci vzdělávacích programů pro vysokoškolské studenty ve spoluprác</w:t>
      </w:r>
      <w:r w:rsidR="00C32290">
        <w:t>i s partnerskými univerzitami,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80006">
        <w:t xml:space="preserve">organizace literárních </w:t>
      </w:r>
      <w:r w:rsidR="00C32290">
        <w:t>a výtvarných soutěží pro mládež,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80006">
        <w:t>realizace výstav nejlepších prací zaslaných do výtva</w:t>
      </w:r>
      <w:r w:rsidR="00C32290">
        <w:t>rných soutěží Památníku Terezín,</w:t>
      </w:r>
    </w:p>
    <w:p w:rsidR="00DF6DD3" w:rsidRPr="00880006" w:rsidRDefault="00DF6DD3" w:rsidP="002A1E9B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80006">
        <w:t>redakční zajišťování vydávání čtvrtletníku „Zpravodaj. Vzdělávací a informační bulletin“.</w:t>
      </w:r>
    </w:p>
    <w:p w:rsidR="00DF6DD3" w:rsidRDefault="00DF6DD3" w:rsidP="00DF6DD3">
      <w:pPr>
        <w:spacing w:line="360" w:lineRule="auto"/>
        <w:jc w:val="both"/>
      </w:pPr>
    </w:p>
    <w:p w:rsidR="00320FD0" w:rsidRPr="00880006" w:rsidRDefault="0095331B" w:rsidP="00320FD0">
      <w:pPr>
        <w:ind w:left="708"/>
        <w:jc w:val="both"/>
      </w:pPr>
      <w:r>
        <w:rPr>
          <w:noProof/>
        </w:rPr>
        <w:drawing>
          <wp:inline distT="0" distB="0" distL="0" distR="0">
            <wp:extent cx="4567555" cy="2738755"/>
            <wp:effectExtent l="0" t="0" r="4445" b="4445"/>
            <wp:docPr id="3" name="Graf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0FD0" w:rsidRDefault="009659D1" w:rsidP="00320FD0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</w:t>
      </w:r>
      <w:r w:rsidR="00320FD0" w:rsidRPr="001653DF">
        <w:rPr>
          <w:noProof/>
          <w:sz w:val="18"/>
          <w:szCs w:val="18"/>
        </w:rPr>
        <w:t xml:space="preserve">Graf č.3  Počet odborně vzdělaných osob v rámci vícedenních </w:t>
      </w:r>
      <w:r w:rsidR="00D326B3">
        <w:rPr>
          <w:noProof/>
          <w:sz w:val="18"/>
          <w:szCs w:val="18"/>
        </w:rPr>
        <w:t>s</w:t>
      </w:r>
      <w:r w:rsidR="00320FD0" w:rsidRPr="001653DF">
        <w:rPr>
          <w:noProof/>
          <w:sz w:val="18"/>
          <w:szCs w:val="18"/>
        </w:rPr>
        <w:t>eminářů</w:t>
      </w:r>
    </w:p>
    <w:p w:rsidR="00320FD0" w:rsidRDefault="00320FD0" w:rsidP="00320FD0">
      <w:pPr>
        <w:spacing w:line="360" w:lineRule="auto"/>
        <w:jc w:val="both"/>
      </w:pPr>
    </w:p>
    <w:p w:rsidR="0058158E" w:rsidRDefault="0058158E" w:rsidP="00320FD0">
      <w:pPr>
        <w:spacing w:line="360" w:lineRule="auto"/>
        <w:jc w:val="both"/>
      </w:pPr>
    </w:p>
    <w:p w:rsidR="00320FD0" w:rsidRPr="00F37FB4" w:rsidRDefault="00320FD0" w:rsidP="00320FD0">
      <w:pPr>
        <w:spacing w:line="360" w:lineRule="auto"/>
        <w:jc w:val="both"/>
        <w:rPr>
          <w:b/>
        </w:rPr>
      </w:pPr>
      <w:r w:rsidRPr="00F37FB4">
        <w:rPr>
          <w:b/>
        </w:rPr>
        <w:t>Náklady na vzdělávací činnost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276"/>
        <w:gridCol w:w="1559"/>
        <w:gridCol w:w="1559"/>
      </w:tblGrid>
      <w:tr w:rsidR="00320FD0" w:rsidTr="00D67252">
        <w:trPr>
          <w:trHeight w:val="372"/>
        </w:trPr>
        <w:tc>
          <w:tcPr>
            <w:tcW w:w="1701" w:type="dxa"/>
            <w:vMerge w:val="restart"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v roce 2019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2021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v tis. Kč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2022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v tis. Kč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2023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v tis. Kč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2024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        v tis. Kč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2025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v tis. Kč</w:t>
            </w:r>
          </w:p>
        </w:tc>
      </w:tr>
      <w:tr w:rsidR="00320FD0" w:rsidTr="00D67252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0FD0" w:rsidTr="00D67252">
        <w:trPr>
          <w:trHeight w:val="315"/>
        </w:trPr>
        <w:tc>
          <w:tcPr>
            <w:tcW w:w="1701" w:type="dxa"/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5610</w:t>
            </w:r>
          </w:p>
        </w:tc>
        <w:tc>
          <w:tcPr>
            <w:tcW w:w="1418" w:type="dxa"/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5360</w:t>
            </w:r>
          </w:p>
        </w:tc>
        <w:tc>
          <w:tcPr>
            <w:tcW w:w="1559" w:type="dxa"/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5440</w:t>
            </w:r>
          </w:p>
        </w:tc>
        <w:tc>
          <w:tcPr>
            <w:tcW w:w="1276" w:type="dxa"/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559" w:type="dxa"/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5590</w:t>
            </w:r>
          </w:p>
        </w:tc>
        <w:tc>
          <w:tcPr>
            <w:tcW w:w="1559" w:type="dxa"/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5650</w:t>
            </w:r>
          </w:p>
        </w:tc>
      </w:tr>
    </w:tbl>
    <w:p w:rsidR="00320FD0" w:rsidRDefault="0058158E" w:rsidP="00320FD0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320FD0">
        <w:rPr>
          <w:noProof/>
          <w:sz w:val="18"/>
          <w:szCs w:val="18"/>
        </w:rPr>
        <w:t xml:space="preserve">Tabulka č.1 </w:t>
      </w:r>
      <w:r w:rsidR="00320FD0" w:rsidRPr="006246BB">
        <w:rPr>
          <w:noProof/>
          <w:sz w:val="18"/>
          <w:szCs w:val="18"/>
        </w:rPr>
        <w:t xml:space="preserve"> </w:t>
      </w:r>
      <w:r w:rsidR="00320FD0">
        <w:rPr>
          <w:noProof/>
          <w:sz w:val="18"/>
          <w:szCs w:val="18"/>
        </w:rPr>
        <w:t>Náklady na vzdělávací činnost</w:t>
      </w:r>
    </w:p>
    <w:p w:rsidR="002F79C6" w:rsidRDefault="002F79C6" w:rsidP="00320FD0">
      <w:pPr>
        <w:spacing w:line="360" w:lineRule="auto"/>
        <w:jc w:val="both"/>
        <w:rPr>
          <w:noProof/>
          <w:sz w:val="18"/>
          <w:szCs w:val="18"/>
        </w:rPr>
      </w:pPr>
    </w:p>
    <w:p w:rsidR="00320FD0" w:rsidRDefault="0095331B" w:rsidP="00320FD0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</w:rPr>
        <w:drawing>
          <wp:inline distT="0" distB="0" distL="0" distR="0">
            <wp:extent cx="5213985" cy="2738755"/>
            <wp:effectExtent l="0" t="0" r="5715" b="4445"/>
            <wp:docPr id="4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59D1" w:rsidRDefault="009659D1" w:rsidP="00320FD0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Graf č. 4 Náklady na vzdělávací činnost</w:t>
      </w:r>
    </w:p>
    <w:p w:rsidR="007F38A6" w:rsidRPr="00CD775E" w:rsidRDefault="00FF7074" w:rsidP="005D4A57">
      <w:pPr>
        <w:keepNext/>
        <w:spacing w:before="240" w:after="240"/>
        <w:jc w:val="both"/>
        <w:outlineLvl w:val="0"/>
        <w:rPr>
          <w:b/>
          <w:bCs/>
          <w:kern w:val="32"/>
          <w:sz w:val="28"/>
          <w:szCs w:val="28"/>
        </w:rPr>
      </w:pPr>
      <w:bookmarkStart w:id="9" w:name="_Toc447973735"/>
      <w:proofErr w:type="gramStart"/>
      <w:r w:rsidRPr="00CD775E">
        <w:rPr>
          <w:b/>
          <w:bCs/>
          <w:kern w:val="32"/>
          <w:sz w:val="28"/>
          <w:szCs w:val="28"/>
        </w:rPr>
        <w:t xml:space="preserve">3.4  </w:t>
      </w:r>
      <w:r w:rsidR="007F38A6" w:rsidRPr="00CD775E">
        <w:rPr>
          <w:b/>
          <w:bCs/>
          <w:kern w:val="32"/>
          <w:sz w:val="28"/>
          <w:szCs w:val="28"/>
        </w:rPr>
        <w:t>Propagačně</w:t>
      </w:r>
      <w:proofErr w:type="gramEnd"/>
      <w:r w:rsidR="007F38A6" w:rsidRPr="00CD775E">
        <w:rPr>
          <w:b/>
          <w:bCs/>
          <w:kern w:val="32"/>
          <w:sz w:val="28"/>
          <w:szCs w:val="28"/>
        </w:rPr>
        <w:t xml:space="preserve"> organizační a ediční činnost</w:t>
      </w:r>
      <w:bookmarkEnd w:id="9"/>
    </w:p>
    <w:p w:rsidR="007F38A6" w:rsidRPr="00CD775E" w:rsidRDefault="005E7913" w:rsidP="00320FD0">
      <w:pPr>
        <w:spacing w:line="360" w:lineRule="auto"/>
        <w:jc w:val="both"/>
      </w:pPr>
      <w:r>
        <w:t xml:space="preserve">      </w:t>
      </w:r>
      <w:r w:rsidR="007F38A6" w:rsidRPr="00CD775E">
        <w:t xml:space="preserve">Památník Terezín bude nadále organizovat vzpomínková shromáždění a další pietní akty k uctění památky obětí nacistické okupace. </w:t>
      </w:r>
      <w:r w:rsidR="007D3772" w:rsidRPr="00CD775E">
        <w:t>Pokud to podmínky umožní, budou tyto přenášeny také on</w:t>
      </w:r>
      <w:r w:rsidR="00D51154">
        <w:t>-</w:t>
      </w:r>
      <w:r w:rsidR="007D3772" w:rsidRPr="00CD775E">
        <w:t>line</w:t>
      </w:r>
      <w:r w:rsidR="00176E69" w:rsidRPr="00CD775E">
        <w:t xml:space="preserve"> na </w:t>
      </w:r>
      <w:proofErr w:type="spellStart"/>
      <w:r w:rsidR="00176E69" w:rsidRPr="00CD775E">
        <w:t>YouTube</w:t>
      </w:r>
      <w:proofErr w:type="spellEnd"/>
      <w:r w:rsidR="00176E69" w:rsidRPr="00CD775E">
        <w:t xml:space="preserve"> kanálu Památníku Terezín</w:t>
      </w:r>
      <w:r w:rsidR="007D3772" w:rsidRPr="00CD775E">
        <w:t xml:space="preserve">, aby se </w:t>
      </w:r>
      <w:r w:rsidR="00176E69" w:rsidRPr="00CD775E">
        <w:t xml:space="preserve">jich </w:t>
      </w:r>
      <w:r w:rsidR="007D3772" w:rsidRPr="00CD775E">
        <w:t xml:space="preserve">mohla zúčastnit co nejširší veřejnost. </w:t>
      </w:r>
      <w:r w:rsidR="007F38A6" w:rsidRPr="00CD775E">
        <w:t>Každoročně se budou konat následující vzpomínkové akce:</w:t>
      </w:r>
    </w:p>
    <w:p w:rsidR="007F38A6" w:rsidRPr="007F38A6" w:rsidRDefault="00FF7074" w:rsidP="002A1E9B">
      <w:pPr>
        <w:numPr>
          <w:ilvl w:val="0"/>
          <w:numId w:val="17"/>
        </w:numPr>
        <w:spacing w:line="360" w:lineRule="auto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u</w:t>
      </w:r>
      <w:r w:rsidR="007F38A6" w:rsidRPr="007F38A6">
        <w:rPr>
          <w:color w:val="000000"/>
          <w:lang w:eastAsia="en-US"/>
        </w:rPr>
        <w:t xml:space="preserve">ctění památky obětí holokaustu u příležitosti Dne obětí holocaustu a předcházení zločinům proti lidskosti </w:t>
      </w:r>
      <w:r w:rsidR="00C32290">
        <w:rPr>
          <w:color w:val="000000"/>
          <w:lang w:eastAsia="en-US"/>
        </w:rPr>
        <w:t>27. ledna,</w:t>
      </w:r>
    </w:p>
    <w:p w:rsidR="007F38A6" w:rsidRPr="007F38A6" w:rsidRDefault="007F38A6" w:rsidP="002A1E9B">
      <w:pPr>
        <w:numPr>
          <w:ilvl w:val="0"/>
          <w:numId w:val="17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 xml:space="preserve">slavnostní shromáždění spojené se čtením jmen obětí transportů do terezínského ghetta u příležitosti dne </w:t>
      </w:r>
      <w:proofErr w:type="spellStart"/>
      <w:r w:rsidRPr="007F38A6">
        <w:rPr>
          <w:color w:val="000000"/>
          <w:lang w:eastAsia="en-US"/>
        </w:rPr>
        <w:t>Jom</w:t>
      </w:r>
      <w:proofErr w:type="spellEnd"/>
      <w:r w:rsidRPr="007F38A6">
        <w:rPr>
          <w:color w:val="000000"/>
          <w:lang w:eastAsia="en-US"/>
        </w:rPr>
        <w:t xml:space="preserve"> </w:t>
      </w:r>
      <w:r w:rsidR="006F3E06">
        <w:rPr>
          <w:color w:val="000000"/>
          <w:lang w:eastAsia="en-US"/>
        </w:rPr>
        <w:t>h</w:t>
      </w:r>
      <w:r w:rsidRPr="007F38A6">
        <w:rPr>
          <w:color w:val="000000"/>
          <w:lang w:eastAsia="en-US"/>
        </w:rPr>
        <w:t>a</w:t>
      </w:r>
      <w:r w:rsidR="006F3E06">
        <w:rPr>
          <w:color w:val="000000"/>
          <w:lang w:eastAsia="en-US"/>
        </w:rPr>
        <w:t>-</w:t>
      </w:r>
      <w:proofErr w:type="spellStart"/>
      <w:r w:rsidRPr="007F38A6">
        <w:rPr>
          <w:color w:val="000000"/>
          <w:lang w:eastAsia="en-US"/>
        </w:rPr>
        <w:t>šoa</w:t>
      </w:r>
      <w:proofErr w:type="spellEnd"/>
      <w:r w:rsidRPr="007F38A6">
        <w:rPr>
          <w:color w:val="000000"/>
          <w:lang w:eastAsia="en-US"/>
        </w:rPr>
        <w:t xml:space="preserve">. Tento pohyblivý památný den připadá podle hebrejského kalendáře na termíny </w:t>
      </w:r>
      <w:r w:rsidR="00C32290">
        <w:rPr>
          <w:color w:val="000000"/>
          <w:lang w:eastAsia="en-US"/>
        </w:rPr>
        <w:t>na konci března a počátku dubna,</w:t>
      </w:r>
    </w:p>
    <w:p w:rsidR="007F38A6" w:rsidRPr="007F38A6" w:rsidRDefault="007F38A6" w:rsidP="002A1E9B">
      <w:pPr>
        <w:numPr>
          <w:ilvl w:val="0"/>
          <w:numId w:val="17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na začátku měsíce května vzpomínkové shromážděn</w:t>
      </w:r>
      <w:r w:rsidR="000F105E">
        <w:rPr>
          <w:color w:val="000000"/>
          <w:lang w:eastAsia="en-US"/>
        </w:rPr>
        <w:t>í na popravišti v Malé pevnosti</w:t>
      </w:r>
      <w:r w:rsidRPr="007F38A6">
        <w:rPr>
          <w:color w:val="000000"/>
          <w:lang w:eastAsia="en-US"/>
        </w:rPr>
        <w:t xml:space="preserve"> </w:t>
      </w:r>
      <w:r w:rsidR="00C35FB8">
        <w:rPr>
          <w:color w:val="000000"/>
          <w:lang w:eastAsia="en-US"/>
        </w:rPr>
        <w:t>k</w:t>
      </w:r>
      <w:r w:rsidR="0073776C">
        <w:rPr>
          <w:color w:val="000000"/>
          <w:lang w:eastAsia="en-US"/>
        </w:rPr>
        <w:t> </w:t>
      </w:r>
      <w:r w:rsidRPr="007F38A6">
        <w:rPr>
          <w:color w:val="000000"/>
          <w:lang w:eastAsia="en-US"/>
        </w:rPr>
        <w:t>připomenutí posledn</w:t>
      </w:r>
      <w:r w:rsidR="00C32290">
        <w:rPr>
          <w:color w:val="000000"/>
          <w:lang w:eastAsia="en-US"/>
        </w:rPr>
        <w:t>í popravy v Terezíně 2. 5. 1945,</w:t>
      </w:r>
    </w:p>
    <w:p w:rsidR="007F38A6" w:rsidRPr="007F38A6" w:rsidRDefault="007F38A6" w:rsidP="002A1E9B">
      <w:pPr>
        <w:numPr>
          <w:ilvl w:val="0"/>
          <w:numId w:val="17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třetí neděli v květnu se bude každoročně konat pod záštitou Ministerstva kultury Č</w:t>
      </w:r>
      <w:r w:rsidR="000F105E">
        <w:rPr>
          <w:color w:val="000000"/>
          <w:lang w:eastAsia="en-US"/>
        </w:rPr>
        <w:t>eské republiky</w:t>
      </w:r>
      <w:r w:rsidRPr="007F38A6">
        <w:rPr>
          <w:color w:val="000000"/>
          <w:lang w:eastAsia="en-US"/>
        </w:rPr>
        <w:t xml:space="preserve"> tradiční Terezínská tryzna jako ústřední vzpomínkové shromáždění k uctění památky obětí nacistické </w:t>
      </w:r>
      <w:r w:rsidR="004327DF" w:rsidRPr="006F515A">
        <w:rPr>
          <w:color w:val="000000"/>
          <w:lang w:eastAsia="en-US"/>
        </w:rPr>
        <w:t>perzekuce</w:t>
      </w:r>
      <w:r w:rsidRPr="007F38A6">
        <w:rPr>
          <w:color w:val="000000"/>
          <w:lang w:eastAsia="en-US"/>
        </w:rPr>
        <w:t xml:space="preserve">. Tohoto shromáždění se pravidelně </w:t>
      </w:r>
      <w:r w:rsidRPr="007F38A6">
        <w:rPr>
          <w:color w:val="000000"/>
          <w:lang w:eastAsia="en-US"/>
        </w:rPr>
        <w:lastRenderedPageBreak/>
        <w:t>účastní čelní představitelé politického a veřejného života, jakož i diplomatičtí zástupci zemí, jejichž občané byli za války vězněni v represivních zaří</w:t>
      </w:r>
      <w:r w:rsidR="00C32290">
        <w:rPr>
          <w:color w:val="000000"/>
          <w:lang w:eastAsia="en-US"/>
        </w:rPr>
        <w:t>zeních v Terezíně a Litoměřicíc</w:t>
      </w:r>
      <w:r w:rsidR="00D51154">
        <w:rPr>
          <w:color w:val="000000"/>
          <w:lang w:eastAsia="en-US"/>
        </w:rPr>
        <w:t>h</w:t>
      </w:r>
      <w:r w:rsidR="00C32290">
        <w:rPr>
          <w:color w:val="000000"/>
          <w:lang w:eastAsia="en-US"/>
        </w:rPr>
        <w:t>,</w:t>
      </w:r>
    </w:p>
    <w:p w:rsidR="007F38A6" w:rsidRPr="007F38A6" w:rsidRDefault="007F38A6" w:rsidP="002A1E9B">
      <w:pPr>
        <w:numPr>
          <w:ilvl w:val="0"/>
          <w:numId w:val="17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v Den památky obětí komunistického režimu 27. června, který je výročním dnem popravy dr. Milady Horákové v roce 1950, se budou každoročně konat vzpomínková shromáždění v Pamětní síni</w:t>
      </w:r>
      <w:r w:rsidR="00C32290">
        <w:rPr>
          <w:color w:val="000000"/>
          <w:lang w:eastAsia="en-US"/>
        </w:rPr>
        <w:t xml:space="preserve"> Malé pevnosti,</w:t>
      </w:r>
    </w:p>
    <w:p w:rsidR="007F38A6" w:rsidRPr="007F38A6" w:rsidRDefault="007F38A6" w:rsidP="002A1E9B">
      <w:pPr>
        <w:numPr>
          <w:ilvl w:val="0"/>
          <w:numId w:val="17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 xml:space="preserve">v měsíci září se v termínu určovaném pohyblivě podle hebrejského kalendáře bude na pietním místě u řeky Ohře a v areálu Židovského hřbitova v Terezíně pravidelně konat tryzna </w:t>
      </w:r>
      <w:proofErr w:type="spellStart"/>
      <w:r w:rsidRPr="007F38A6">
        <w:rPr>
          <w:color w:val="000000"/>
          <w:lang w:eastAsia="en-US"/>
        </w:rPr>
        <w:t>Kever</w:t>
      </w:r>
      <w:proofErr w:type="spellEnd"/>
      <w:r w:rsidRPr="007F38A6">
        <w:rPr>
          <w:color w:val="000000"/>
          <w:lang w:eastAsia="en-US"/>
        </w:rPr>
        <w:t xml:space="preserve"> </w:t>
      </w:r>
      <w:proofErr w:type="spellStart"/>
      <w:r w:rsidRPr="007F38A6">
        <w:rPr>
          <w:color w:val="000000"/>
          <w:lang w:eastAsia="en-US"/>
        </w:rPr>
        <w:t>Avot</w:t>
      </w:r>
      <w:proofErr w:type="spellEnd"/>
      <w:r w:rsidRPr="007F38A6">
        <w:rPr>
          <w:color w:val="000000"/>
          <w:lang w:eastAsia="en-US"/>
        </w:rPr>
        <w:t xml:space="preserve"> za </w:t>
      </w:r>
      <w:r w:rsidR="00C32290">
        <w:rPr>
          <w:color w:val="000000"/>
          <w:lang w:eastAsia="en-US"/>
        </w:rPr>
        <w:t>oběti holokaustu z českých zemí,</w:t>
      </w:r>
    </w:p>
    <w:p w:rsidR="007F38A6" w:rsidRPr="002A1E9B" w:rsidRDefault="007F38A6" w:rsidP="002A1E9B">
      <w:pPr>
        <w:numPr>
          <w:ilvl w:val="0"/>
          <w:numId w:val="17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 xml:space="preserve">dne 16. října se budou každoročně konat vzpomínkové akce k uctění památky obětí transportu </w:t>
      </w:r>
      <w:r w:rsidR="002A1E9B">
        <w:rPr>
          <w:color w:val="000000"/>
          <w:lang w:eastAsia="en-US"/>
        </w:rPr>
        <w:t>do vyhlazovacího tábora Osvětim-</w:t>
      </w:r>
      <w:proofErr w:type="spellStart"/>
      <w:r w:rsidRPr="007F38A6">
        <w:rPr>
          <w:color w:val="000000"/>
          <w:lang w:eastAsia="en-US"/>
        </w:rPr>
        <w:t>Březinka</w:t>
      </w:r>
      <w:proofErr w:type="spellEnd"/>
      <w:r w:rsidRPr="007F38A6">
        <w:rPr>
          <w:color w:val="000000"/>
          <w:lang w:eastAsia="en-US"/>
        </w:rPr>
        <w:t xml:space="preserve"> z 16. 10. 1944, jakož</w:t>
      </w:r>
      <w:r w:rsidR="002A1E9B">
        <w:rPr>
          <w:color w:val="000000"/>
          <w:lang w:eastAsia="en-US"/>
        </w:rPr>
        <w:t xml:space="preserve"> i </w:t>
      </w:r>
      <w:r w:rsidRPr="002A1E9B">
        <w:rPr>
          <w:color w:val="000000"/>
          <w:lang w:eastAsia="en-US"/>
        </w:rPr>
        <w:t>k připomenutí počátku deportací židovského obyv</w:t>
      </w:r>
      <w:r w:rsidR="002A1E9B" w:rsidRPr="002A1E9B">
        <w:rPr>
          <w:color w:val="000000"/>
        </w:rPr>
        <w:t xml:space="preserve">atelstva z českých zemí v roce </w:t>
      </w:r>
      <w:r w:rsidR="00C32290">
        <w:rPr>
          <w:color w:val="000000"/>
          <w:lang w:eastAsia="en-US"/>
        </w:rPr>
        <w:t>1941.</w:t>
      </w:r>
    </w:p>
    <w:p w:rsidR="007F38A6" w:rsidRPr="007F38A6" w:rsidRDefault="007F38A6" w:rsidP="00320FD0">
      <w:pPr>
        <w:spacing w:line="360" w:lineRule="auto"/>
        <w:ind w:left="360"/>
        <w:contextualSpacing/>
        <w:jc w:val="both"/>
        <w:rPr>
          <w:b/>
          <w:color w:val="000000"/>
          <w:lang w:eastAsia="en-US"/>
        </w:rPr>
      </w:pPr>
    </w:p>
    <w:p w:rsidR="00320FD0" w:rsidRPr="00F65D68" w:rsidRDefault="00320FD0" w:rsidP="00320FD0">
      <w:pPr>
        <w:pStyle w:val="Odstavecseseznamem"/>
        <w:spacing w:line="360" w:lineRule="auto"/>
        <w:ind w:left="0"/>
        <w:jc w:val="both"/>
        <w:rPr>
          <w:b/>
          <w:color w:val="000000"/>
        </w:rPr>
      </w:pPr>
      <w:r w:rsidRPr="00F65D68">
        <w:rPr>
          <w:b/>
          <w:color w:val="000000"/>
        </w:rPr>
        <w:t>Náklady na propagační činnost</w:t>
      </w: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18"/>
        <w:gridCol w:w="1049"/>
        <w:gridCol w:w="1010"/>
        <w:gridCol w:w="1089"/>
        <w:gridCol w:w="1069"/>
        <w:gridCol w:w="991"/>
      </w:tblGrid>
      <w:tr w:rsidR="00320FD0" w:rsidTr="00D6725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rok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v roce 2019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2021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v tis. Kč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2022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v tis. Kč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2023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v tis. Kč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2024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        v tis. Kč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rok  2025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v tis. Kč</w:t>
            </w:r>
          </w:p>
        </w:tc>
      </w:tr>
      <w:tr w:rsidR="00320FD0" w:rsidTr="00D67252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0FD0" w:rsidTr="00D67252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 na propagaci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320FD0" w:rsidTr="00D67252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výstavní činnost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</w:tr>
      <w:tr w:rsidR="00320FD0" w:rsidTr="00D67252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20FD0" w:rsidRDefault="00320FD0" w:rsidP="00320FD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1250</w:t>
            </w:r>
          </w:p>
        </w:tc>
      </w:tr>
    </w:tbl>
    <w:p w:rsidR="00320FD0" w:rsidRDefault="0058158E" w:rsidP="00320FD0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320FD0">
        <w:rPr>
          <w:noProof/>
          <w:sz w:val="18"/>
          <w:szCs w:val="18"/>
        </w:rPr>
        <w:t xml:space="preserve">Tabulka č. 2 </w:t>
      </w:r>
      <w:r w:rsidR="00320FD0" w:rsidRPr="006246BB">
        <w:rPr>
          <w:noProof/>
          <w:sz w:val="18"/>
          <w:szCs w:val="18"/>
        </w:rPr>
        <w:t xml:space="preserve"> </w:t>
      </w:r>
      <w:r w:rsidR="00320FD0">
        <w:rPr>
          <w:noProof/>
          <w:sz w:val="18"/>
          <w:szCs w:val="18"/>
        </w:rPr>
        <w:t>Náklady na propagační činnost</w:t>
      </w:r>
    </w:p>
    <w:p w:rsidR="001258D6" w:rsidRDefault="001258D6" w:rsidP="00320FD0">
      <w:pPr>
        <w:spacing w:line="360" w:lineRule="auto"/>
        <w:jc w:val="both"/>
        <w:rPr>
          <w:noProof/>
          <w:sz w:val="18"/>
          <w:szCs w:val="18"/>
        </w:rPr>
      </w:pPr>
    </w:p>
    <w:p w:rsidR="00320FD0" w:rsidRDefault="0095331B" w:rsidP="00320FD0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756910" cy="3108960"/>
            <wp:effectExtent l="0" t="0" r="0" b="0"/>
            <wp:docPr id="5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659D1" w:rsidRPr="009659D1" w:rsidRDefault="009659D1" w:rsidP="00320FD0">
      <w:pPr>
        <w:spacing w:line="360" w:lineRule="auto"/>
        <w:jc w:val="both"/>
        <w:rPr>
          <w:noProof/>
          <w:sz w:val="18"/>
          <w:szCs w:val="18"/>
        </w:rPr>
      </w:pPr>
      <w:r w:rsidRPr="009659D1">
        <w:rPr>
          <w:noProof/>
          <w:sz w:val="18"/>
          <w:szCs w:val="18"/>
        </w:rPr>
        <w:t xml:space="preserve">Graf č. 5 </w:t>
      </w:r>
      <w:r>
        <w:rPr>
          <w:noProof/>
          <w:sz w:val="18"/>
          <w:szCs w:val="18"/>
        </w:rPr>
        <w:t>Náklady na propagační činnost</w:t>
      </w:r>
    </w:p>
    <w:p w:rsidR="0084580A" w:rsidRDefault="0084580A" w:rsidP="00320FD0">
      <w:pPr>
        <w:spacing w:line="360" w:lineRule="auto"/>
        <w:jc w:val="both"/>
        <w:rPr>
          <w:b/>
          <w:color w:val="000000"/>
          <w:u w:val="single"/>
        </w:rPr>
      </w:pPr>
    </w:p>
    <w:p w:rsidR="007F38A6" w:rsidRPr="00E254A2" w:rsidRDefault="007F38A6" w:rsidP="00320FD0">
      <w:pPr>
        <w:spacing w:line="360" w:lineRule="auto"/>
        <w:jc w:val="both"/>
        <w:rPr>
          <w:color w:val="000000"/>
        </w:rPr>
      </w:pPr>
      <w:r w:rsidRPr="00E254A2">
        <w:rPr>
          <w:color w:val="000000"/>
        </w:rPr>
        <w:t>Významná výročí:</w:t>
      </w:r>
    </w:p>
    <w:p w:rsidR="007F38A6" w:rsidRPr="007F38A6" w:rsidRDefault="00FF7074" w:rsidP="002A1E9B">
      <w:pPr>
        <w:numPr>
          <w:ilvl w:val="0"/>
          <w:numId w:val="19"/>
        </w:numPr>
        <w:spacing w:line="360" w:lineRule="auto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v</w:t>
      </w:r>
      <w:r w:rsidR="00DE7CE7">
        <w:rPr>
          <w:color w:val="000000"/>
          <w:lang w:eastAsia="en-US"/>
        </w:rPr>
        <w:t> listopadu</w:t>
      </w:r>
      <w:r w:rsidR="007F38A6" w:rsidRPr="007F38A6">
        <w:rPr>
          <w:color w:val="000000"/>
          <w:lang w:eastAsia="en-US"/>
        </w:rPr>
        <w:t xml:space="preserve"> 2021 se uskuteční vzpomínkové akce k 80. vý</w:t>
      </w:r>
      <w:r w:rsidR="00C32290">
        <w:rPr>
          <w:color w:val="000000"/>
          <w:lang w:eastAsia="en-US"/>
        </w:rPr>
        <w:t>ročí vzniku terezínského ghetta,</w:t>
      </w:r>
      <w:r w:rsidR="007F38A6" w:rsidRPr="007F38A6">
        <w:rPr>
          <w:color w:val="000000"/>
          <w:lang w:eastAsia="en-US"/>
        </w:rPr>
        <w:t xml:space="preserve">   </w:t>
      </w:r>
    </w:p>
    <w:p w:rsidR="007F38A6" w:rsidRPr="007F38A6" w:rsidRDefault="007F38A6" w:rsidP="002A1E9B">
      <w:pPr>
        <w:numPr>
          <w:ilvl w:val="0"/>
          <w:numId w:val="19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dne 6. května 2022 si Památník Terezín př</w:t>
      </w:r>
      <w:r w:rsidR="00C32290">
        <w:rPr>
          <w:color w:val="000000"/>
          <w:lang w:eastAsia="en-US"/>
        </w:rPr>
        <w:t>ipomene 75. výročí svého vzniku,</w:t>
      </w:r>
    </w:p>
    <w:p w:rsidR="007F38A6" w:rsidRDefault="007F38A6" w:rsidP="002A1E9B">
      <w:pPr>
        <w:numPr>
          <w:ilvl w:val="0"/>
          <w:numId w:val="19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dne 8. března 2024 uctíme 80. výročí hromadné popravy více než 3 700 vězňů tzv. rodinného tábora terezínských vězňů v Osvětimi, kteří pocházeli z českých zemí (jednalo se o největší hromadnou popravu občanů okupovaného Českoslove</w:t>
      </w:r>
      <w:r w:rsidR="00C32290">
        <w:rPr>
          <w:color w:val="000000"/>
          <w:lang w:eastAsia="en-US"/>
        </w:rPr>
        <w:t>nska v letech 2. světové války),</w:t>
      </w:r>
    </w:p>
    <w:p w:rsidR="007F38A6" w:rsidRPr="002A1E9B" w:rsidRDefault="007F38A6" w:rsidP="002A1E9B">
      <w:pPr>
        <w:numPr>
          <w:ilvl w:val="0"/>
          <w:numId w:val="19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 xml:space="preserve">1. června 2024 si připomeneme 80. výročí vzniku koncentračního tábora </w:t>
      </w:r>
      <w:r w:rsidRPr="002A1E9B">
        <w:rPr>
          <w:color w:val="000000"/>
          <w:lang w:eastAsia="en-US"/>
        </w:rPr>
        <w:t>v Litoměřicích;</w:t>
      </w:r>
    </w:p>
    <w:p w:rsidR="007F38A6" w:rsidRPr="007F38A6" w:rsidRDefault="007F38A6" w:rsidP="002A1E9B">
      <w:pPr>
        <w:numPr>
          <w:ilvl w:val="0"/>
          <w:numId w:val="19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dne 8. května 2025 si připomeneme 80. výročí osvobození nacistických represivních zař</w:t>
      </w:r>
      <w:r w:rsidR="00C32290">
        <w:rPr>
          <w:color w:val="000000"/>
          <w:lang w:eastAsia="en-US"/>
        </w:rPr>
        <w:t>ízení v Terezíně a Litoměřicích,</w:t>
      </w:r>
    </w:p>
    <w:p w:rsidR="007F38A6" w:rsidRPr="007F38A6" w:rsidRDefault="007F38A6" w:rsidP="002A1E9B">
      <w:pPr>
        <w:numPr>
          <w:ilvl w:val="0"/>
          <w:numId w:val="19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dne 10. června 2025 si připomeneme 85. výročí zřízení policejní věznice gestapa v Malé pevnosti</w:t>
      </w:r>
      <w:r w:rsidR="002A1E9B">
        <w:rPr>
          <w:color w:val="000000"/>
          <w:lang w:eastAsia="en-US"/>
        </w:rPr>
        <w:t>.</w:t>
      </w:r>
    </w:p>
    <w:p w:rsidR="007F38A6" w:rsidRPr="007F38A6" w:rsidRDefault="000770E8" w:rsidP="00320FD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F38A6" w:rsidRPr="007F38A6">
        <w:rPr>
          <w:color w:val="000000"/>
        </w:rPr>
        <w:t xml:space="preserve">Vedle uvedených každoročních vzpomínkových akcí budou pořádány vzpomínkové akce k jednotlivým výročím. Připravovány budou příležitostné výstavy výtvarné i dokumentární, jejichž roční plány budou </w:t>
      </w:r>
      <w:r w:rsidR="000F105E">
        <w:rPr>
          <w:color w:val="000000"/>
        </w:rPr>
        <w:t>vytvářeny</w:t>
      </w:r>
      <w:r w:rsidR="007F38A6" w:rsidRPr="007F38A6">
        <w:rPr>
          <w:color w:val="000000"/>
        </w:rPr>
        <w:t xml:space="preserve"> vždy do poloviny roku předcházejícího.</w:t>
      </w:r>
    </w:p>
    <w:p w:rsidR="0084580A" w:rsidRDefault="0084580A" w:rsidP="00320FD0">
      <w:pPr>
        <w:spacing w:line="360" w:lineRule="auto"/>
        <w:jc w:val="both"/>
        <w:rPr>
          <w:color w:val="000000"/>
        </w:rPr>
      </w:pPr>
    </w:p>
    <w:p w:rsidR="007F38A6" w:rsidRPr="00E254A2" w:rsidRDefault="007F38A6" w:rsidP="00320FD0">
      <w:pPr>
        <w:spacing w:line="360" w:lineRule="auto"/>
        <w:jc w:val="both"/>
        <w:rPr>
          <w:color w:val="000000"/>
        </w:rPr>
      </w:pPr>
      <w:r w:rsidRPr="00E254A2">
        <w:rPr>
          <w:color w:val="000000"/>
        </w:rPr>
        <w:t>V roce 2021 se uskuteční následující výstavy:</w:t>
      </w:r>
    </w:p>
    <w:p w:rsidR="007F38A6" w:rsidRDefault="00C35FB8" w:rsidP="002A1E9B">
      <w:pPr>
        <w:numPr>
          <w:ilvl w:val="0"/>
          <w:numId w:val="20"/>
        </w:numPr>
        <w:spacing w:line="276" w:lineRule="auto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Mark </w:t>
      </w:r>
      <w:proofErr w:type="spellStart"/>
      <w:r>
        <w:rPr>
          <w:color w:val="000000"/>
          <w:lang w:eastAsia="en-US"/>
        </w:rPr>
        <w:t>Podwal</w:t>
      </w:r>
      <w:proofErr w:type="spellEnd"/>
      <w:r>
        <w:rPr>
          <w:color w:val="000000"/>
          <w:lang w:eastAsia="en-US"/>
        </w:rPr>
        <w:t xml:space="preserve">, </w:t>
      </w:r>
      <w:proofErr w:type="spellStart"/>
      <w:r w:rsidR="007F38A6" w:rsidRPr="007F38A6">
        <w:rPr>
          <w:color w:val="000000"/>
          <w:lang w:eastAsia="en-US"/>
        </w:rPr>
        <w:t>Kadiš</w:t>
      </w:r>
      <w:proofErr w:type="spellEnd"/>
      <w:r w:rsidR="007F38A6" w:rsidRPr="007F38A6">
        <w:rPr>
          <w:color w:val="000000"/>
          <w:lang w:eastAsia="en-US"/>
        </w:rPr>
        <w:t xml:space="preserve"> pro </w:t>
      </w:r>
      <w:proofErr w:type="spellStart"/>
      <w:r w:rsidR="007F38A6" w:rsidRPr="007F38A6">
        <w:rPr>
          <w:color w:val="000000"/>
          <w:lang w:eastAsia="en-US"/>
        </w:rPr>
        <w:t>Dąbrowu</w:t>
      </w:r>
      <w:proofErr w:type="spellEnd"/>
      <w:r w:rsidR="007F38A6" w:rsidRPr="007F38A6">
        <w:rPr>
          <w:color w:val="000000"/>
          <w:lang w:eastAsia="en-US"/>
        </w:rPr>
        <w:t xml:space="preserve"> </w:t>
      </w:r>
      <w:proofErr w:type="spellStart"/>
      <w:r w:rsidR="007F38A6" w:rsidRPr="007F38A6">
        <w:rPr>
          <w:color w:val="000000"/>
          <w:lang w:eastAsia="en-US"/>
        </w:rPr>
        <w:t>Białostockou</w:t>
      </w:r>
      <w:proofErr w:type="spellEnd"/>
      <w:r w:rsidR="007F38A6" w:rsidRPr="007F38A6">
        <w:rPr>
          <w:color w:val="000000"/>
          <w:lang w:eastAsia="en-US"/>
        </w:rPr>
        <w:t>, výtvarná výstava</w:t>
      </w:r>
      <w:r w:rsidR="00C32290">
        <w:rPr>
          <w:color w:val="000000"/>
          <w:lang w:eastAsia="en-US"/>
        </w:rPr>
        <w:t>,</w:t>
      </w:r>
    </w:p>
    <w:p w:rsidR="007F38A6" w:rsidRPr="007F38A6" w:rsidRDefault="007F38A6" w:rsidP="002A1E9B">
      <w:pPr>
        <w:numPr>
          <w:ilvl w:val="0"/>
          <w:numId w:val="20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 xml:space="preserve">Výstava </w:t>
      </w:r>
      <w:r w:rsidR="006F3E06">
        <w:rPr>
          <w:color w:val="000000"/>
          <w:lang w:eastAsia="en-US"/>
        </w:rPr>
        <w:t xml:space="preserve">prací </w:t>
      </w:r>
      <w:r w:rsidRPr="007F38A6">
        <w:rPr>
          <w:color w:val="000000"/>
          <w:lang w:eastAsia="en-US"/>
        </w:rPr>
        <w:t>z</w:t>
      </w:r>
      <w:r w:rsidR="006F3E06">
        <w:rPr>
          <w:color w:val="000000"/>
          <w:lang w:eastAsia="en-US"/>
        </w:rPr>
        <w:t xml:space="preserve"> výtvarné soutěže mládeže</w:t>
      </w:r>
      <w:r w:rsidRPr="007F38A6">
        <w:rPr>
          <w:color w:val="000000"/>
          <w:lang w:eastAsia="en-US"/>
        </w:rPr>
        <w:t>, výtvarná výstava</w:t>
      </w:r>
      <w:r w:rsidR="00C32290">
        <w:rPr>
          <w:color w:val="000000"/>
          <w:lang w:eastAsia="en-US"/>
        </w:rPr>
        <w:t>,</w:t>
      </w:r>
    </w:p>
    <w:p w:rsidR="007F38A6" w:rsidRPr="007F38A6" w:rsidRDefault="007F38A6" w:rsidP="002A1E9B">
      <w:pPr>
        <w:numPr>
          <w:ilvl w:val="0"/>
          <w:numId w:val="20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Děvčata z pokoje 28, dokumentární výstava</w:t>
      </w:r>
      <w:r w:rsidR="00C32290">
        <w:rPr>
          <w:color w:val="000000"/>
          <w:lang w:eastAsia="en-US"/>
        </w:rPr>
        <w:t>,</w:t>
      </w:r>
    </w:p>
    <w:p w:rsidR="007F38A6" w:rsidRPr="007F38A6" w:rsidRDefault="007F38A6" w:rsidP="002A1E9B">
      <w:pPr>
        <w:numPr>
          <w:ilvl w:val="0"/>
          <w:numId w:val="20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Migrace a h</w:t>
      </w:r>
      <w:r w:rsidR="002A1E9B">
        <w:rPr>
          <w:color w:val="000000"/>
          <w:lang w:eastAsia="en-US"/>
        </w:rPr>
        <w:t>umanitární pomoc v Evropě (1919–</w:t>
      </w:r>
      <w:r w:rsidRPr="007F38A6">
        <w:rPr>
          <w:color w:val="000000"/>
          <w:lang w:eastAsia="en-US"/>
        </w:rPr>
        <w:t>1949), dokumentární výstava</w:t>
      </w:r>
      <w:r w:rsidR="00C32290">
        <w:rPr>
          <w:color w:val="000000"/>
          <w:lang w:eastAsia="en-US"/>
        </w:rPr>
        <w:t>,</w:t>
      </w:r>
    </w:p>
    <w:p w:rsidR="007F38A6" w:rsidRPr="007F38A6" w:rsidRDefault="007F38A6" w:rsidP="002A1E9B">
      <w:pPr>
        <w:numPr>
          <w:ilvl w:val="0"/>
          <w:numId w:val="20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Vladimír Nosek, výtvarná výstava</w:t>
      </w:r>
      <w:r w:rsidR="00C32290">
        <w:rPr>
          <w:color w:val="000000"/>
          <w:lang w:eastAsia="en-US"/>
        </w:rPr>
        <w:t>,</w:t>
      </w:r>
    </w:p>
    <w:p w:rsidR="007F38A6" w:rsidRPr="007F38A6" w:rsidRDefault="007F38A6" w:rsidP="002A1E9B">
      <w:pPr>
        <w:numPr>
          <w:ilvl w:val="0"/>
          <w:numId w:val="20"/>
        </w:numPr>
        <w:spacing w:line="360" w:lineRule="auto"/>
        <w:contextualSpacing/>
        <w:jc w:val="both"/>
        <w:rPr>
          <w:color w:val="000000"/>
          <w:lang w:eastAsia="en-US"/>
        </w:rPr>
      </w:pPr>
      <w:r w:rsidRPr="007F38A6">
        <w:rPr>
          <w:color w:val="000000"/>
          <w:lang w:eastAsia="en-US"/>
        </w:rPr>
        <w:t>Miroslav</w:t>
      </w:r>
      <w:r w:rsidR="00C35FB8">
        <w:rPr>
          <w:color w:val="000000"/>
          <w:lang w:eastAsia="en-US"/>
        </w:rPr>
        <w:t xml:space="preserve"> Vavřín, </w:t>
      </w:r>
      <w:r w:rsidRPr="007F38A6">
        <w:rPr>
          <w:color w:val="000000"/>
          <w:lang w:eastAsia="en-US"/>
        </w:rPr>
        <w:t xml:space="preserve">Mezi životem a smrtí – mezi světlem a tmou, </w:t>
      </w:r>
      <w:r w:rsidR="000F105E">
        <w:rPr>
          <w:color w:val="000000"/>
          <w:lang w:eastAsia="en-US"/>
        </w:rPr>
        <w:t xml:space="preserve">výstava </w:t>
      </w:r>
      <w:r w:rsidRPr="007F38A6">
        <w:rPr>
          <w:color w:val="000000"/>
          <w:lang w:eastAsia="en-US"/>
        </w:rPr>
        <w:t>fotografi</w:t>
      </w:r>
      <w:r w:rsidR="000F105E">
        <w:rPr>
          <w:color w:val="000000"/>
          <w:lang w:eastAsia="en-US"/>
        </w:rPr>
        <w:t>í</w:t>
      </w:r>
      <w:r w:rsidR="00C32290">
        <w:rPr>
          <w:color w:val="000000"/>
          <w:lang w:eastAsia="en-US"/>
        </w:rPr>
        <w:t>,</w:t>
      </w:r>
    </w:p>
    <w:p w:rsidR="007F38A6" w:rsidRPr="007F38A6" w:rsidRDefault="006F3E06" w:rsidP="002A1E9B">
      <w:pPr>
        <w:numPr>
          <w:ilvl w:val="0"/>
          <w:numId w:val="20"/>
        </w:numPr>
        <w:spacing w:line="360" w:lineRule="auto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Střední škola obchodu a služeb</w:t>
      </w:r>
      <w:r w:rsidR="00C35FB8">
        <w:rPr>
          <w:color w:val="000000"/>
          <w:lang w:eastAsia="en-US"/>
        </w:rPr>
        <w:t xml:space="preserve"> Teplice, </w:t>
      </w:r>
      <w:r w:rsidR="007F38A6" w:rsidRPr="007F38A6">
        <w:rPr>
          <w:color w:val="000000"/>
          <w:lang w:eastAsia="en-US"/>
        </w:rPr>
        <w:t>Terezín v</w:t>
      </w:r>
      <w:r w:rsidR="007C34A8">
        <w:rPr>
          <w:color w:val="000000"/>
          <w:lang w:eastAsia="en-US"/>
        </w:rPr>
        <w:t> </w:t>
      </w:r>
      <w:r w:rsidR="007F38A6" w:rsidRPr="007F38A6">
        <w:rPr>
          <w:color w:val="000000"/>
          <w:lang w:eastAsia="en-US"/>
        </w:rPr>
        <w:t>srdci</w:t>
      </w:r>
      <w:r w:rsidR="007C34A8">
        <w:rPr>
          <w:color w:val="000000"/>
          <w:lang w:eastAsia="en-US"/>
        </w:rPr>
        <w:t>, výtvarná výstava</w:t>
      </w:r>
      <w:r w:rsidR="00C32290">
        <w:rPr>
          <w:color w:val="000000"/>
          <w:lang w:eastAsia="en-US"/>
        </w:rPr>
        <w:t>,</w:t>
      </w:r>
      <w:r w:rsidR="007F38A6" w:rsidRPr="007F38A6">
        <w:rPr>
          <w:color w:val="000000"/>
          <w:lang w:eastAsia="en-US"/>
        </w:rPr>
        <w:t xml:space="preserve"> </w:t>
      </w:r>
    </w:p>
    <w:p w:rsidR="007F38A6" w:rsidRPr="00DE7CE7" w:rsidRDefault="007F38A6" w:rsidP="002A1E9B">
      <w:pPr>
        <w:numPr>
          <w:ilvl w:val="0"/>
          <w:numId w:val="20"/>
        </w:numPr>
        <w:spacing w:line="360" w:lineRule="auto"/>
        <w:contextualSpacing/>
        <w:jc w:val="both"/>
        <w:rPr>
          <w:lang w:eastAsia="en-US"/>
        </w:rPr>
      </w:pPr>
      <w:r w:rsidRPr="00DE7CE7">
        <w:rPr>
          <w:lang w:eastAsia="en-US"/>
        </w:rPr>
        <w:t xml:space="preserve">Jiří </w:t>
      </w:r>
      <w:proofErr w:type="spellStart"/>
      <w:r w:rsidRPr="00DE7CE7">
        <w:rPr>
          <w:lang w:eastAsia="en-US"/>
        </w:rPr>
        <w:t>Soza</w:t>
      </w:r>
      <w:r w:rsidR="006F3E06" w:rsidRPr="00DE7CE7">
        <w:rPr>
          <w:lang w:eastAsia="en-US"/>
        </w:rPr>
        <w:t>n</w:t>
      </w:r>
      <w:r w:rsidR="007C34A8" w:rsidRPr="00DE7CE7">
        <w:rPr>
          <w:lang w:eastAsia="en-US"/>
        </w:rPr>
        <w:t>ský</w:t>
      </w:r>
      <w:proofErr w:type="spellEnd"/>
      <w:r w:rsidR="007C34A8" w:rsidRPr="00DE7CE7">
        <w:rPr>
          <w:lang w:eastAsia="en-US"/>
        </w:rPr>
        <w:t xml:space="preserve"> a kolektiv, </w:t>
      </w:r>
      <w:r w:rsidRPr="00DE7CE7">
        <w:rPr>
          <w:lang w:eastAsia="en-US"/>
        </w:rPr>
        <w:t>Pevnost 1980, výtvarná výstava</w:t>
      </w:r>
      <w:r w:rsidR="00C32290">
        <w:rPr>
          <w:lang w:eastAsia="en-US"/>
        </w:rPr>
        <w:t>,</w:t>
      </w:r>
    </w:p>
    <w:p w:rsidR="007D3772" w:rsidRPr="00714A38" w:rsidRDefault="007D3772" w:rsidP="002A1E9B">
      <w:pPr>
        <w:numPr>
          <w:ilvl w:val="0"/>
          <w:numId w:val="20"/>
        </w:numPr>
        <w:spacing w:line="360" w:lineRule="auto"/>
        <w:contextualSpacing/>
        <w:jc w:val="both"/>
        <w:rPr>
          <w:lang w:eastAsia="en-US"/>
        </w:rPr>
      </w:pPr>
      <w:r w:rsidRPr="00714A38">
        <w:rPr>
          <w:lang w:eastAsia="en-US"/>
        </w:rPr>
        <w:t xml:space="preserve">Pasy pro život, dokumentární výstava Institutu </w:t>
      </w:r>
      <w:proofErr w:type="spellStart"/>
      <w:r w:rsidRPr="00714A38">
        <w:rPr>
          <w:lang w:eastAsia="en-US"/>
        </w:rPr>
        <w:t>Pileckého</w:t>
      </w:r>
      <w:proofErr w:type="spellEnd"/>
      <w:r w:rsidRPr="00714A38">
        <w:rPr>
          <w:lang w:eastAsia="en-US"/>
        </w:rPr>
        <w:t xml:space="preserve"> ve Varšavě</w:t>
      </w:r>
      <w:r w:rsidR="00C32290">
        <w:rPr>
          <w:lang w:eastAsia="en-US"/>
        </w:rPr>
        <w:t>.</w:t>
      </w:r>
    </w:p>
    <w:p w:rsidR="007F38A6" w:rsidRPr="007F38A6" w:rsidRDefault="007F38A6" w:rsidP="00320FD0">
      <w:pPr>
        <w:spacing w:line="360" w:lineRule="auto"/>
        <w:jc w:val="both"/>
        <w:rPr>
          <w:color w:val="000000"/>
        </w:rPr>
      </w:pPr>
    </w:p>
    <w:p w:rsidR="007F38A6" w:rsidRPr="007F38A6" w:rsidRDefault="000770E8" w:rsidP="00320FD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F38A6" w:rsidRPr="007F38A6">
        <w:rPr>
          <w:color w:val="000000"/>
        </w:rPr>
        <w:t>Památník Terezín bude nabízet řadu putovních výstav k zapůjčení domácím i zahraničním památníkům, muzeím, školám i dalším zájemcům.</w:t>
      </w:r>
    </w:p>
    <w:p w:rsidR="007F38A6" w:rsidRDefault="000770E8" w:rsidP="00320FD0">
      <w:pPr>
        <w:spacing w:line="360" w:lineRule="auto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      </w:t>
      </w:r>
      <w:r w:rsidR="007F38A6" w:rsidRPr="0087479E">
        <w:rPr>
          <w:color w:val="000000"/>
          <w:lang w:eastAsia="en-US"/>
        </w:rPr>
        <w:t>V</w:t>
      </w:r>
      <w:r w:rsidR="00C63D35" w:rsidRPr="0087479E">
        <w:rPr>
          <w:color w:val="000000"/>
          <w:lang w:eastAsia="en-US"/>
        </w:rPr>
        <w:t> </w:t>
      </w:r>
      <w:r w:rsidR="007F38A6" w:rsidRPr="0087479E">
        <w:rPr>
          <w:color w:val="000000"/>
          <w:lang w:eastAsia="en-US"/>
        </w:rPr>
        <w:t>roce</w:t>
      </w:r>
      <w:r w:rsidR="00C63D35" w:rsidRPr="0087479E">
        <w:rPr>
          <w:color w:val="000000"/>
          <w:lang w:eastAsia="en-US"/>
        </w:rPr>
        <w:t xml:space="preserve"> 2021 se uskuteční architektonická soutěž na řešení nové expozice Muzea ghetta, v roce </w:t>
      </w:r>
      <w:r w:rsidR="007F38A6" w:rsidRPr="0087479E">
        <w:rPr>
          <w:color w:val="000000"/>
          <w:lang w:eastAsia="en-US"/>
        </w:rPr>
        <w:t xml:space="preserve">2022 </w:t>
      </w:r>
      <w:r w:rsidR="00C63D35" w:rsidRPr="0087479E">
        <w:rPr>
          <w:color w:val="000000"/>
          <w:lang w:eastAsia="en-US"/>
        </w:rPr>
        <w:t xml:space="preserve">budou zahájeny </w:t>
      </w:r>
      <w:r w:rsidR="007F38A6" w:rsidRPr="0087479E">
        <w:rPr>
          <w:color w:val="000000"/>
          <w:lang w:eastAsia="en-US"/>
        </w:rPr>
        <w:t>stavební pr</w:t>
      </w:r>
      <w:r w:rsidR="00C63D35" w:rsidRPr="0087479E">
        <w:rPr>
          <w:color w:val="000000"/>
          <w:lang w:eastAsia="en-US"/>
        </w:rPr>
        <w:t>áce v</w:t>
      </w:r>
      <w:r w:rsidR="007F38A6" w:rsidRPr="0087479E">
        <w:rPr>
          <w:color w:val="000000"/>
          <w:lang w:eastAsia="en-US"/>
        </w:rPr>
        <w:t xml:space="preserve"> budově </w:t>
      </w:r>
      <w:r w:rsidR="00C63D35" w:rsidRPr="0087479E">
        <w:rPr>
          <w:color w:val="000000"/>
          <w:lang w:eastAsia="en-US"/>
        </w:rPr>
        <w:t>muzea</w:t>
      </w:r>
      <w:r w:rsidR="002279F8" w:rsidRPr="0087479E">
        <w:rPr>
          <w:color w:val="000000"/>
          <w:lang w:eastAsia="en-US"/>
        </w:rPr>
        <w:t xml:space="preserve"> a</w:t>
      </w:r>
      <w:r w:rsidR="006826C6" w:rsidRPr="0087479E">
        <w:rPr>
          <w:color w:val="000000"/>
          <w:lang w:eastAsia="en-US"/>
        </w:rPr>
        <w:t xml:space="preserve"> </w:t>
      </w:r>
      <w:r w:rsidR="00C63D35" w:rsidRPr="0087479E">
        <w:rPr>
          <w:color w:val="000000"/>
          <w:lang w:eastAsia="en-US"/>
        </w:rPr>
        <w:t xml:space="preserve">samotná </w:t>
      </w:r>
      <w:r w:rsidR="006826C6" w:rsidRPr="0087479E">
        <w:rPr>
          <w:color w:val="000000"/>
          <w:lang w:eastAsia="en-US"/>
        </w:rPr>
        <w:t>realizace nov</w:t>
      </w:r>
      <w:r w:rsidR="002279F8" w:rsidRPr="0087479E">
        <w:rPr>
          <w:color w:val="000000"/>
          <w:lang w:eastAsia="en-US"/>
        </w:rPr>
        <w:t xml:space="preserve">é </w:t>
      </w:r>
      <w:r w:rsidR="006826C6" w:rsidRPr="0087479E">
        <w:rPr>
          <w:color w:val="000000"/>
          <w:lang w:eastAsia="en-US"/>
        </w:rPr>
        <w:t>stál</w:t>
      </w:r>
      <w:r w:rsidR="002279F8" w:rsidRPr="0087479E">
        <w:rPr>
          <w:color w:val="000000"/>
          <w:lang w:eastAsia="en-US"/>
        </w:rPr>
        <w:t>é</w:t>
      </w:r>
      <w:r w:rsidR="006826C6" w:rsidRPr="0087479E">
        <w:rPr>
          <w:color w:val="000000"/>
          <w:lang w:eastAsia="en-US"/>
        </w:rPr>
        <w:t xml:space="preserve"> expozic</w:t>
      </w:r>
      <w:r w:rsidR="002279F8" w:rsidRPr="0087479E">
        <w:rPr>
          <w:color w:val="000000"/>
          <w:lang w:eastAsia="en-US"/>
        </w:rPr>
        <w:t>e</w:t>
      </w:r>
      <w:r w:rsidR="006826C6" w:rsidRPr="0087479E">
        <w:rPr>
          <w:color w:val="000000"/>
          <w:lang w:eastAsia="en-US"/>
        </w:rPr>
        <w:t xml:space="preserve"> </w:t>
      </w:r>
      <w:r w:rsidR="002279F8" w:rsidRPr="0087479E">
        <w:rPr>
          <w:color w:val="000000"/>
          <w:lang w:eastAsia="en-US"/>
        </w:rPr>
        <w:t>má proběhnout</w:t>
      </w:r>
      <w:r w:rsidR="002A1E9B">
        <w:rPr>
          <w:color w:val="000000"/>
          <w:lang w:eastAsia="en-US"/>
        </w:rPr>
        <w:t xml:space="preserve"> v letech 2023–</w:t>
      </w:r>
      <w:r w:rsidR="006826C6" w:rsidRPr="0087479E">
        <w:rPr>
          <w:color w:val="000000"/>
          <w:lang w:eastAsia="en-US"/>
        </w:rPr>
        <w:t>2024.</w:t>
      </w:r>
      <w:r w:rsidR="006826C6">
        <w:rPr>
          <w:color w:val="000000"/>
          <w:lang w:eastAsia="en-US"/>
        </w:rPr>
        <w:t xml:space="preserve"> </w:t>
      </w:r>
    </w:p>
    <w:p w:rsidR="006826C6" w:rsidRPr="007F38A6" w:rsidRDefault="006826C6" w:rsidP="00320FD0">
      <w:pPr>
        <w:spacing w:line="360" w:lineRule="auto"/>
        <w:contextualSpacing/>
        <w:jc w:val="both"/>
        <w:rPr>
          <w:color w:val="000000"/>
          <w:lang w:eastAsia="en-US"/>
        </w:rPr>
      </w:pPr>
    </w:p>
    <w:p w:rsidR="007F38A6" w:rsidRPr="00D547B3" w:rsidRDefault="00E254A2" w:rsidP="00320FD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Vztahy k veřejnosti</w:t>
      </w:r>
    </w:p>
    <w:p w:rsidR="007F38A6" w:rsidRPr="007F38A6" w:rsidRDefault="005E7913" w:rsidP="005E7913">
      <w:pPr>
        <w:spacing w:line="360" w:lineRule="auto"/>
        <w:jc w:val="both"/>
      </w:pPr>
      <w:r>
        <w:t xml:space="preserve">      </w:t>
      </w:r>
      <w:r w:rsidR="007F38A6" w:rsidRPr="007F38A6">
        <w:t>Ani svým zaměřením tak specifická instituce, jakou je Památník Terezín, nemůže v současnosti efektivně fungovat, aniž by byla v nepřetržité interakci se svým nejbližším, vzdálenějším i širokým okolím. Tyto aktivity však musejí být v případě Památníku Terezín velmi dobře promyšlen</w:t>
      </w:r>
      <w:r w:rsidR="007F38A6" w:rsidRPr="006F6A2C">
        <w:t>é</w:t>
      </w:r>
      <w:r w:rsidR="007F38A6" w:rsidRPr="007F38A6">
        <w:t xml:space="preserve"> a vzhledem k zaměření jeho činnosti maximálně citlivé, vyvážené a</w:t>
      </w:r>
      <w:r w:rsidR="000E75D4">
        <w:t> </w:t>
      </w:r>
      <w:r w:rsidR="007F38A6" w:rsidRPr="007F38A6">
        <w:t>střídmé. Památník Terezín se v posledním čtvrtstoletí komunikaci s veřejností intenzivně věnoval. Jeho vedoucí pracovníci, ale také jednotliví pracovníci napříč odděleními, informovali veřejnost prostřednictvím médií o klíčových událostech, akcích a výstavách a propagovali tím činnost své instituce. Nicméně v souvislosti s pokrokem a neustálým rozvojem především v oblasti elektronických médií, jakož i s rostoucím významem sociálních sítí, je třeba i</w:t>
      </w:r>
      <w:r w:rsidR="000E75D4">
        <w:t> </w:t>
      </w:r>
      <w:r w:rsidR="007F38A6" w:rsidRPr="007F38A6">
        <w:t xml:space="preserve">v Památníku Terezín tuto činnost sjednotit, dát jí koncepci a řád. V roce 2010 byl proto do tehdejšího organizačně propagačního oddělení přijat na novou pozici pracovník úseku vztahů k veřejnosti a oddělení přejmenováno na oddělení vnějších vztahů a marketingu, neboť zajišťuje také vztahy obchodní. </w:t>
      </w:r>
    </w:p>
    <w:p w:rsidR="00597A4B" w:rsidRPr="00E254A2" w:rsidRDefault="005E7913" w:rsidP="0073776C">
      <w:pPr>
        <w:spacing w:line="360" w:lineRule="auto"/>
        <w:jc w:val="both"/>
        <w:rPr>
          <w:highlight w:val="yellow"/>
        </w:rPr>
      </w:pPr>
      <w:r>
        <w:t xml:space="preserve">      </w:t>
      </w:r>
      <w:r w:rsidR="007F38A6" w:rsidRPr="00E254A2">
        <w:t>Vztahy k veřejnosti bud</w:t>
      </w:r>
      <w:r w:rsidR="000E75D4" w:rsidRPr="00E254A2">
        <w:t>e Památník Terezín v letech 2021</w:t>
      </w:r>
      <w:r w:rsidR="007F38A6" w:rsidRPr="00E254A2">
        <w:t>–2025 rozvíjet především v těchto oblastech:</w:t>
      </w:r>
      <w:r w:rsidR="00597A4B" w:rsidRPr="00E254A2">
        <w:rPr>
          <w:highlight w:val="yellow"/>
        </w:rPr>
        <w:t xml:space="preserve">  </w:t>
      </w:r>
    </w:p>
    <w:p w:rsidR="005A66D3" w:rsidRPr="00E04958" w:rsidRDefault="005A66D3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E04958">
        <w:rPr>
          <w:lang w:eastAsia="en-US"/>
        </w:rPr>
        <w:t>pokračování činností vedoucích ke zvyšování kvality poskytovaných návštěvnických a</w:t>
      </w:r>
      <w:r w:rsidR="000770E8">
        <w:rPr>
          <w:lang w:eastAsia="en-US"/>
        </w:rPr>
        <w:t> </w:t>
      </w:r>
      <w:r w:rsidRPr="00E04958">
        <w:rPr>
          <w:lang w:eastAsia="en-US"/>
        </w:rPr>
        <w:t>badatelských služeb</w:t>
      </w:r>
      <w:r w:rsidR="00562581" w:rsidRPr="00E04958">
        <w:rPr>
          <w:lang w:eastAsia="en-US"/>
        </w:rPr>
        <w:t xml:space="preserve"> s důrazem na </w:t>
      </w:r>
      <w:r w:rsidR="0087479E" w:rsidRPr="00E04958">
        <w:rPr>
          <w:lang w:eastAsia="en-US"/>
        </w:rPr>
        <w:t xml:space="preserve">důsledně </w:t>
      </w:r>
      <w:r w:rsidR="00562581" w:rsidRPr="00E04958">
        <w:rPr>
          <w:lang w:eastAsia="en-US"/>
        </w:rPr>
        <w:t>lidský a morální přístup</w:t>
      </w:r>
      <w:r w:rsidR="00C32290">
        <w:rPr>
          <w:lang w:eastAsia="en-US"/>
        </w:rPr>
        <w:t>,</w:t>
      </w:r>
    </w:p>
    <w:p w:rsidR="006826C6" w:rsidRPr="00E04958" w:rsidRDefault="00E04958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E04958">
        <w:rPr>
          <w:lang w:eastAsia="en-US"/>
        </w:rPr>
        <w:t xml:space="preserve">udržování úzkých </w:t>
      </w:r>
      <w:r w:rsidR="00562581" w:rsidRPr="00E04958">
        <w:rPr>
          <w:lang w:eastAsia="en-US"/>
        </w:rPr>
        <w:t xml:space="preserve">vazeb </w:t>
      </w:r>
      <w:r w:rsidRPr="00E04958">
        <w:rPr>
          <w:lang w:eastAsia="en-US"/>
        </w:rPr>
        <w:t xml:space="preserve">a citlivého přístupu ke </w:t>
      </w:r>
      <w:r w:rsidR="00562581" w:rsidRPr="00E04958">
        <w:rPr>
          <w:lang w:eastAsia="en-US"/>
        </w:rPr>
        <w:t>komunit</w:t>
      </w:r>
      <w:r w:rsidRPr="00E04958">
        <w:rPr>
          <w:lang w:eastAsia="en-US"/>
        </w:rPr>
        <w:t xml:space="preserve">ě </w:t>
      </w:r>
      <w:r w:rsidR="00562581" w:rsidRPr="00E04958">
        <w:rPr>
          <w:lang w:eastAsia="en-US"/>
        </w:rPr>
        <w:t>přeživších</w:t>
      </w:r>
      <w:r w:rsidR="0087479E" w:rsidRPr="00E04958">
        <w:rPr>
          <w:lang w:eastAsia="en-US"/>
        </w:rPr>
        <w:t xml:space="preserve"> bývalých vězňů nacistických represivních zařízení v Terezíně a Litoměřicích</w:t>
      </w:r>
      <w:r w:rsidR="00562581" w:rsidRPr="00E04958">
        <w:rPr>
          <w:lang w:eastAsia="en-US"/>
        </w:rPr>
        <w:t xml:space="preserve"> a jejich potomků</w:t>
      </w:r>
      <w:r w:rsidR="00C32290">
        <w:rPr>
          <w:lang w:eastAsia="en-US"/>
        </w:rPr>
        <w:t>,</w:t>
      </w:r>
      <w:r w:rsidR="00562581" w:rsidRPr="00E04958">
        <w:rPr>
          <w:lang w:eastAsia="en-US"/>
        </w:rPr>
        <w:t xml:space="preserve">  </w:t>
      </w:r>
      <w:r w:rsidR="005A66D3" w:rsidRPr="00E04958">
        <w:rPr>
          <w:lang w:eastAsia="en-US"/>
        </w:rPr>
        <w:t xml:space="preserve"> </w:t>
      </w:r>
    </w:p>
    <w:p w:rsidR="007F38A6" w:rsidRPr="007F38A6" w:rsidRDefault="00FF7074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>
        <w:rPr>
          <w:lang w:eastAsia="en-US"/>
        </w:rPr>
        <w:t>o</w:t>
      </w:r>
      <w:r w:rsidR="007F38A6" w:rsidRPr="007F38A6">
        <w:rPr>
          <w:lang w:eastAsia="en-US"/>
        </w:rPr>
        <w:t>bjasňování poslání P</w:t>
      </w:r>
      <w:r w:rsidR="000F105E">
        <w:rPr>
          <w:lang w:eastAsia="en-US"/>
        </w:rPr>
        <w:t xml:space="preserve">amátníku </w:t>
      </w:r>
      <w:r w:rsidR="007F38A6" w:rsidRPr="007F38A6">
        <w:rPr>
          <w:lang w:eastAsia="en-US"/>
        </w:rPr>
        <w:t>T</w:t>
      </w:r>
      <w:r w:rsidR="000F105E">
        <w:rPr>
          <w:lang w:eastAsia="en-US"/>
        </w:rPr>
        <w:t>erezín</w:t>
      </w:r>
      <w:r w:rsidR="007F38A6" w:rsidRPr="007F38A6">
        <w:rPr>
          <w:lang w:eastAsia="en-US"/>
        </w:rPr>
        <w:t xml:space="preserve"> a přiměřená propagace jeho aktivit na stránkách odborných periodik </w:t>
      </w:r>
      <w:r w:rsidR="000F105E">
        <w:rPr>
          <w:lang w:eastAsia="en-US"/>
        </w:rPr>
        <w:t>i</w:t>
      </w:r>
      <w:r w:rsidR="007F38A6" w:rsidRPr="007F38A6">
        <w:rPr>
          <w:lang w:eastAsia="en-US"/>
        </w:rPr>
        <w:t xml:space="preserve"> tiskovin v oblasti cestovního ru</w:t>
      </w:r>
      <w:r w:rsidR="00C32290">
        <w:rPr>
          <w:lang w:eastAsia="en-US"/>
        </w:rPr>
        <w:t>chu, tištěných i elektronických,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>vydávání tiskových zpráv k nejdůležitějším událostem a zajišťování jejich zprostředkování lokálním i celorepublikovým médiím, místním informačním centrům, partnerským organizacím, školským zařízením v regi</w:t>
      </w:r>
      <w:r w:rsidR="00C32290">
        <w:rPr>
          <w:lang w:eastAsia="en-US"/>
        </w:rPr>
        <w:t>onu a institucím obdobné povahy,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 xml:space="preserve">pokračování spolupráce s agenturou </w:t>
      </w:r>
      <w:proofErr w:type="spellStart"/>
      <w:r w:rsidRPr="007F38A6">
        <w:rPr>
          <w:lang w:eastAsia="en-US"/>
        </w:rPr>
        <w:t>CzechTourism</w:t>
      </w:r>
      <w:proofErr w:type="spellEnd"/>
      <w:r w:rsidRPr="007F38A6">
        <w:rPr>
          <w:lang w:eastAsia="en-US"/>
        </w:rPr>
        <w:t xml:space="preserve"> na celostátní </w:t>
      </w:r>
      <w:r w:rsidR="00C32290">
        <w:rPr>
          <w:lang w:eastAsia="en-US"/>
        </w:rPr>
        <w:t>úrovni s přesahem za hranice ČR,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 xml:space="preserve">spolupráce s Ministerstvem zahraničních věcí </w:t>
      </w:r>
      <w:r w:rsidR="00BA2F4A">
        <w:rPr>
          <w:lang w:eastAsia="en-US"/>
        </w:rPr>
        <w:t xml:space="preserve">České republiky </w:t>
      </w:r>
      <w:r w:rsidRPr="007F38A6">
        <w:rPr>
          <w:lang w:eastAsia="en-US"/>
        </w:rPr>
        <w:t>prostřednictvím jím zřizovaných Českých center na propagaci aktivit P</w:t>
      </w:r>
      <w:r w:rsidR="00BA2F4A">
        <w:rPr>
          <w:lang w:eastAsia="en-US"/>
        </w:rPr>
        <w:t xml:space="preserve">amátníku </w:t>
      </w:r>
      <w:r w:rsidRPr="007F38A6">
        <w:rPr>
          <w:lang w:eastAsia="en-US"/>
        </w:rPr>
        <w:t>T</w:t>
      </w:r>
      <w:r w:rsidR="00BA2F4A">
        <w:rPr>
          <w:lang w:eastAsia="en-US"/>
        </w:rPr>
        <w:t>erezín</w:t>
      </w:r>
      <w:r w:rsidR="00C32290">
        <w:rPr>
          <w:lang w:eastAsia="en-US"/>
        </w:rPr>
        <w:t xml:space="preserve"> v zahraničí,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lastRenderedPageBreak/>
        <w:t>pokračování spolupráce s odborem regionálního rozvoje Krajského úřadu Ústeckého kraje a s destinačními agenturami Ústec</w:t>
      </w:r>
      <w:r w:rsidR="00C32290">
        <w:rPr>
          <w:lang w:eastAsia="en-US"/>
        </w:rPr>
        <w:t>kého kraje na regionální úrovni,</w:t>
      </w:r>
      <w:r w:rsidRPr="007F38A6">
        <w:rPr>
          <w:lang w:eastAsia="en-US"/>
        </w:rPr>
        <w:t xml:space="preserve"> 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 xml:space="preserve">pokračování spolupráce s informačními středisky </w:t>
      </w:r>
      <w:r w:rsidR="00BA2F4A">
        <w:rPr>
          <w:lang w:eastAsia="en-US"/>
        </w:rPr>
        <w:t>sousedících</w:t>
      </w:r>
      <w:r w:rsidR="00C32290">
        <w:rPr>
          <w:lang w:eastAsia="en-US"/>
        </w:rPr>
        <w:t xml:space="preserve"> obcí na místní úrovni,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>v rámci členství bude pokračovat spolupráce s Asociací muzeí a galerií</w:t>
      </w:r>
      <w:r w:rsidR="00C32290">
        <w:rPr>
          <w:lang w:eastAsia="en-US"/>
        </w:rPr>
        <w:t>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>v rámci členství bude pokračovat s</w:t>
      </w:r>
      <w:r w:rsidR="00C32290">
        <w:rPr>
          <w:lang w:eastAsia="en-US"/>
        </w:rPr>
        <w:t>polupráce s Českým výborem ICOM,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>v rámci členství bude pokračovat spolupráce s Asociací cestovních kanceláří Č</w:t>
      </w:r>
      <w:r w:rsidR="000F105E">
        <w:rPr>
          <w:lang w:eastAsia="en-US"/>
        </w:rPr>
        <w:t>eské republiky</w:t>
      </w:r>
      <w:r w:rsidRPr="007F38A6">
        <w:rPr>
          <w:lang w:eastAsia="en-US"/>
        </w:rPr>
        <w:t xml:space="preserve"> a Asociací českých</w:t>
      </w:r>
      <w:r w:rsidR="00C32290">
        <w:rPr>
          <w:lang w:eastAsia="en-US"/>
        </w:rPr>
        <w:t xml:space="preserve"> cestovních kanceláří a agentur,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>bude pokračovat spolupráce s Asociací průvodců Č</w:t>
      </w:r>
      <w:r w:rsidR="000F105E">
        <w:rPr>
          <w:lang w:eastAsia="en-US"/>
        </w:rPr>
        <w:t>eské republiky</w:t>
      </w:r>
      <w:r w:rsidR="00C32290">
        <w:rPr>
          <w:lang w:eastAsia="en-US"/>
        </w:rPr>
        <w:t xml:space="preserve"> v rámci přidruženého členství,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>Památník Terezín bude zastoupen na veletrzích cestovního ruchu v</w:t>
      </w:r>
      <w:r w:rsidR="000F105E">
        <w:rPr>
          <w:lang w:eastAsia="en-US"/>
        </w:rPr>
        <w:t> </w:t>
      </w:r>
      <w:r w:rsidRPr="007F38A6">
        <w:rPr>
          <w:lang w:eastAsia="en-US"/>
        </w:rPr>
        <w:t>Č</w:t>
      </w:r>
      <w:r w:rsidR="000F105E">
        <w:rPr>
          <w:lang w:eastAsia="en-US"/>
        </w:rPr>
        <w:t>eské republice</w:t>
      </w:r>
      <w:r w:rsidRPr="007F38A6">
        <w:rPr>
          <w:lang w:eastAsia="en-US"/>
        </w:rPr>
        <w:t xml:space="preserve"> i</w:t>
      </w:r>
      <w:r w:rsidR="0073776C">
        <w:rPr>
          <w:lang w:eastAsia="en-US"/>
        </w:rPr>
        <w:t> </w:t>
      </w:r>
      <w:r w:rsidRPr="007F38A6">
        <w:rPr>
          <w:lang w:eastAsia="en-US"/>
        </w:rPr>
        <w:t>v</w:t>
      </w:r>
      <w:r w:rsidR="0073776C">
        <w:rPr>
          <w:lang w:eastAsia="en-US"/>
        </w:rPr>
        <w:t> </w:t>
      </w:r>
      <w:r w:rsidRPr="007F38A6">
        <w:rPr>
          <w:lang w:eastAsia="en-US"/>
        </w:rPr>
        <w:t>zahraničí přímo či nepřímo (prostřed</w:t>
      </w:r>
      <w:r w:rsidR="00C32290">
        <w:rPr>
          <w:lang w:eastAsia="en-US"/>
        </w:rPr>
        <w:t>nictvím propagačních materiálů),</w:t>
      </w:r>
    </w:p>
    <w:p w:rsidR="007F38A6" w:rsidRP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>Památník Terezín se bude účastnit přehlídek a sou</w:t>
      </w:r>
      <w:r w:rsidR="00C32290">
        <w:rPr>
          <w:lang w:eastAsia="en-US"/>
        </w:rPr>
        <w:t>těží v oblasti cestovního ruchu,</w:t>
      </w:r>
    </w:p>
    <w:p w:rsidR="007F38A6" w:rsidRDefault="007F38A6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F38A6">
        <w:rPr>
          <w:lang w:eastAsia="en-US"/>
        </w:rPr>
        <w:t xml:space="preserve">pravidelně budou aktualizovány webové prezentace Památníku Terezín a profil na sociálních sítích </w:t>
      </w:r>
      <w:proofErr w:type="spellStart"/>
      <w:r w:rsidRPr="007F38A6">
        <w:rPr>
          <w:lang w:eastAsia="en-US"/>
        </w:rPr>
        <w:t>Facebook</w:t>
      </w:r>
      <w:proofErr w:type="spellEnd"/>
      <w:r w:rsidR="00562581">
        <w:rPr>
          <w:lang w:eastAsia="en-US"/>
        </w:rPr>
        <w:t xml:space="preserve">, </w:t>
      </w:r>
      <w:proofErr w:type="spellStart"/>
      <w:r w:rsidR="00562581">
        <w:rPr>
          <w:lang w:eastAsia="en-US"/>
        </w:rPr>
        <w:t>Twitter</w:t>
      </w:r>
      <w:proofErr w:type="spellEnd"/>
      <w:r w:rsidR="00C32290">
        <w:rPr>
          <w:lang w:eastAsia="en-US"/>
        </w:rPr>
        <w:t xml:space="preserve"> a </w:t>
      </w:r>
      <w:proofErr w:type="spellStart"/>
      <w:r w:rsidR="00C32290">
        <w:rPr>
          <w:lang w:eastAsia="en-US"/>
        </w:rPr>
        <w:t>Instagram</w:t>
      </w:r>
      <w:proofErr w:type="spellEnd"/>
      <w:r w:rsidR="00C32290">
        <w:rPr>
          <w:lang w:eastAsia="en-US"/>
        </w:rPr>
        <w:t>,</w:t>
      </w:r>
    </w:p>
    <w:p w:rsidR="00E22E6C" w:rsidRPr="00776661" w:rsidRDefault="00E22E6C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76661">
        <w:rPr>
          <w:lang w:eastAsia="en-US"/>
        </w:rPr>
        <w:t xml:space="preserve">webová prezentace Památníku Terezín bude obsahovat zdarma možnost virtuálních prohlídek všech objektů, </w:t>
      </w:r>
      <w:r w:rsidR="00176E69" w:rsidRPr="00776661">
        <w:rPr>
          <w:lang w:eastAsia="en-US"/>
        </w:rPr>
        <w:t xml:space="preserve">včetně </w:t>
      </w:r>
      <w:r w:rsidRPr="00776661">
        <w:rPr>
          <w:lang w:eastAsia="en-US"/>
        </w:rPr>
        <w:t>informací a audiovizuální</w:t>
      </w:r>
      <w:r w:rsidR="00176E69" w:rsidRPr="00776661">
        <w:rPr>
          <w:lang w:eastAsia="en-US"/>
        </w:rPr>
        <w:t>ho obsahu, na jejichž doplňování se bude neustále pracovat</w:t>
      </w:r>
      <w:r w:rsidR="00C32290">
        <w:rPr>
          <w:lang w:eastAsia="en-US"/>
        </w:rPr>
        <w:t>,</w:t>
      </w:r>
    </w:p>
    <w:p w:rsidR="00176E69" w:rsidRPr="00776661" w:rsidRDefault="00176E69" w:rsidP="0073776C">
      <w:pPr>
        <w:numPr>
          <w:ilvl w:val="0"/>
          <w:numId w:val="21"/>
        </w:numPr>
        <w:spacing w:line="360" w:lineRule="auto"/>
        <w:contextualSpacing/>
        <w:jc w:val="both"/>
        <w:rPr>
          <w:lang w:eastAsia="en-US"/>
        </w:rPr>
      </w:pPr>
      <w:r w:rsidRPr="00776661">
        <w:rPr>
          <w:lang w:eastAsia="en-US"/>
        </w:rPr>
        <w:t>při příležitostech zahájení výtvarných a dokumentárních výstav budou nadále organizovány slavnostní vernisáže, které, pokud to podmínky umožní, budou vysílány on</w:t>
      </w:r>
      <w:r w:rsidR="000E75D4">
        <w:rPr>
          <w:lang w:eastAsia="en-US"/>
        </w:rPr>
        <w:t>-</w:t>
      </w:r>
      <w:r w:rsidRPr="00776661">
        <w:rPr>
          <w:lang w:eastAsia="en-US"/>
        </w:rPr>
        <w:t xml:space="preserve">line na </w:t>
      </w:r>
      <w:proofErr w:type="spellStart"/>
      <w:r w:rsidRPr="00776661">
        <w:rPr>
          <w:lang w:eastAsia="en-US"/>
        </w:rPr>
        <w:t>YouTube</w:t>
      </w:r>
      <w:proofErr w:type="spellEnd"/>
      <w:r w:rsidRPr="00776661">
        <w:rPr>
          <w:lang w:eastAsia="en-US"/>
        </w:rPr>
        <w:t xml:space="preserve"> kanálu Památníku Terezín</w:t>
      </w:r>
      <w:r w:rsidR="00C32290">
        <w:rPr>
          <w:lang w:eastAsia="en-US"/>
        </w:rPr>
        <w:t>.</w:t>
      </w:r>
    </w:p>
    <w:p w:rsidR="007F38A6" w:rsidRPr="007F38A6" w:rsidRDefault="007F38A6" w:rsidP="00320FD0">
      <w:pPr>
        <w:spacing w:line="360" w:lineRule="auto"/>
        <w:jc w:val="both"/>
      </w:pPr>
    </w:p>
    <w:p w:rsidR="007F38A6" w:rsidRPr="000770E8" w:rsidRDefault="005E7913" w:rsidP="00320FD0">
      <w:pPr>
        <w:spacing w:line="360" w:lineRule="auto"/>
        <w:jc w:val="both"/>
      </w:pPr>
      <w:r>
        <w:t xml:space="preserve">      </w:t>
      </w:r>
      <w:r w:rsidR="007F38A6" w:rsidRPr="007F38A6">
        <w:t>Ediční a propagační č</w:t>
      </w:r>
      <w:r w:rsidR="000F105E">
        <w:t xml:space="preserve">innost bude zahrnovat vydávání </w:t>
      </w:r>
      <w:r w:rsidR="007F38A6" w:rsidRPr="007F38A6">
        <w:t>Terezínských listů jako ročenky Pa</w:t>
      </w:r>
      <w:r w:rsidR="000F105E">
        <w:t xml:space="preserve">mátníku Terezín a čtvrtletníku </w:t>
      </w:r>
      <w:r w:rsidR="007F38A6" w:rsidRPr="007F38A6">
        <w:t>Zpravodaj. Vzdělávací a informační bulletin.</w:t>
      </w:r>
      <w:r w:rsidR="000770E8">
        <w:t xml:space="preserve"> </w:t>
      </w:r>
      <w:r w:rsidR="007F38A6" w:rsidRPr="007F38A6">
        <w:t>Průběžně budou vydávány informační materiály a katalogy k příležitostným výstavám.</w:t>
      </w:r>
      <w:r w:rsidR="000770E8">
        <w:t xml:space="preserve"> </w:t>
      </w:r>
      <w:r w:rsidR="007F38A6" w:rsidRPr="007F38A6">
        <w:t>Oddělení b</w:t>
      </w:r>
      <w:r w:rsidR="007F38A6" w:rsidRPr="007F38A6">
        <w:rPr>
          <w:color w:val="000000"/>
        </w:rPr>
        <w:t>ude rovněž zajišťovat odborn</w:t>
      </w:r>
      <w:r w:rsidR="009D1D50">
        <w:rPr>
          <w:color w:val="000000"/>
        </w:rPr>
        <w:t>ou</w:t>
      </w:r>
      <w:r w:rsidR="007F38A6" w:rsidRPr="007F38A6">
        <w:rPr>
          <w:color w:val="000000"/>
        </w:rPr>
        <w:t xml:space="preserve"> prax</w:t>
      </w:r>
      <w:r w:rsidR="009D1D50">
        <w:rPr>
          <w:color w:val="000000"/>
        </w:rPr>
        <w:t>i</w:t>
      </w:r>
      <w:r w:rsidR="007F38A6" w:rsidRPr="007F38A6">
        <w:rPr>
          <w:color w:val="000000"/>
        </w:rPr>
        <w:t xml:space="preserve"> a metodickou podporu studentům cestovního ruchu a příbuzných oborů.</w:t>
      </w:r>
    </w:p>
    <w:p w:rsidR="00013A01" w:rsidRDefault="00013A01" w:rsidP="00013A01">
      <w:pPr>
        <w:spacing w:line="360" w:lineRule="auto"/>
        <w:contextualSpacing/>
        <w:jc w:val="both"/>
        <w:rPr>
          <w:b/>
          <w:color w:val="FF0000"/>
          <w:u w:val="single"/>
          <w:lang w:eastAsia="en-US"/>
        </w:rPr>
      </w:pPr>
    </w:p>
    <w:p w:rsidR="00013A01" w:rsidRPr="00D547B3" w:rsidRDefault="00013A01" w:rsidP="00013A01">
      <w:pPr>
        <w:spacing w:line="360" w:lineRule="auto"/>
        <w:contextualSpacing/>
        <w:jc w:val="both"/>
        <w:rPr>
          <w:b/>
          <w:lang w:eastAsia="en-US"/>
        </w:rPr>
      </w:pPr>
      <w:r w:rsidRPr="00D547B3">
        <w:rPr>
          <w:b/>
          <w:lang w:eastAsia="en-US"/>
        </w:rPr>
        <w:t>Průvodcovská činnost</w:t>
      </w:r>
    </w:p>
    <w:p w:rsidR="00013A01" w:rsidRPr="002D11B4" w:rsidRDefault="005E7913" w:rsidP="005E7913">
      <w:pPr>
        <w:spacing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013A01" w:rsidRPr="002D11B4">
        <w:rPr>
          <w:lang w:eastAsia="en-US"/>
        </w:rPr>
        <w:t xml:space="preserve">Nedílnou a významnou součástí </w:t>
      </w:r>
      <w:r w:rsidR="00E22E6C" w:rsidRPr="002D11B4">
        <w:rPr>
          <w:lang w:eastAsia="en-US"/>
        </w:rPr>
        <w:t xml:space="preserve">vztahů k veřejnosti a zároveň </w:t>
      </w:r>
      <w:r w:rsidR="00013A01" w:rsidRPr="002D11B4">
        <w:rPr>
          <w:lang w:eastAsia="en-US"/>
        </w:rPr>
        <w:t>propagace Památníku Terezín a tématu 2. světové války obecně jsou komentované prohlídky. I nadále se bude Památník Terezín na tuto činnost zaměřovat, ať již ve formě prezenční či virtuální v</w:t>
      </w:r>
      <w:r w:rsidR="000E75D4">
        <w:rPr>
          <w:lang w:eastAsia="en-US"/>
        </w:rPr>
        <w:t> </w:t>
      </w:r>
      <w:r w:rsidR="00013A01" w:rsidRPr="002D11B4">
        <w:rPr>
          <w:lang w:eastAsia="en-US"/>
        </w:rPr>
        <w:t>on</w:t>
      </w:r>
      <w:r w:rsidR="000E75D4">
        <w:rPr>
          <w:lang w:eastAsia="en-US"/>
        </w:rPr>
        <w:t>-</w:t>
      </w:r>
      <w:r w:rsidR="00013A01" w:rsidRPr="002D11B4">
        <w:rPr>
          <w:lang w:eastAsia="en-US"/>
        </w:rPr>
        <w:t xml:space="preserve">line prostředí internetu. Nadále bude pokračovat vzdělávání průvodců zajišťováním vhodných podmínek (dostupnost odborné literatury, historické přednášky a školení) a vzorových výkladů historiků a pracovníků vzdělávacího oddělení. Velkou výzvou je příprava průvodců </w:t>
      </w:r>
      <w:r w:rsidR="00013A01" w:rsidRPr="002D11B4">
        <w:rPr>
          <w:lang w:eastAsia="en-US"/>
        </w:rPr>
        <w:lastRenderedPageBreak/>
        <w:t>na distanční virtuální komentované prohlídky za pomoci 3D modelu všech objektů Památníku Terezín, na které bude i vzhledem k současným společenským výzvám kladen velký důraz.</w:t>
      </w:r>
      <w:r w:rsidR="00176E69" w:rsidRPr="002D11B4">
        <w:rPr>
          <w:lang w:eastAsia="en-US"/>
        </w:rPr>
        <w:t xml:space="preserve"> Tyto virtuální prohlídky budou nabízeny ve všech dostupných jazycích, dle jazykových možností aktuálního kolektivu průvodců, a budou určen</w:t>
      </w:r>
      <w:r w:rsidR="00B74DC8" w:rsidRPr="006F515A">
        <w:rPr>
          <w:lang w:eastAsia="en-US"/>
        </w:rPr>
        <w:t>y</w:t>
      </w:r>
      <w:r w:rsidR="00176E69" w:rsidRPr="002D11B4">
        <w:rPr>
          <w:lang w:eastAsia="en-US"/>
        </w:rPr>
        <w:t xml:space="preserve"> skupinám návštěvníků i jednotlivcům. Cílem je zajistit návštěvníkům co nejsnazší přístup k Památníku Terezín.</w:t>
      </w:r>
    </w:p>
    <w:p w:rsidR="00013A01" w:rsidRPr="002D11B4" w:rsidRDefault="005E7913" w:rsidP="005E7913">
      <w:pPr>
        <w:spacing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013A01" w:rsidRPr="002D11B4">
        <w:rPr>
          <w:lang w:eastAsia="en-US"/>
        </w:rPr>
        <w:t xml:space="preserve">Jednou z dalších výzev současnosti je zajištění, aby byl Památník Terezín bezpečným místem pro návštěvníky. Průvodci, kustodi expozic a další zaměstnanci v přímém návštěvnickém provozu jsou a budou i nadále pečlivě proškolování, aby byli schopni rozumět bezpečnostním rizikům vyplývajících z povahy objektu Památníku Terezín jako měkkého cíle a uměli se podle toho v příslušných situacích chovat.  </w:t>
      </w:r>
    </w:p>
    <w:p w:rsidR="007F38A6" w:rsidRPr="007F38A6" w:rsidRDefault="007F38A6" w:rsidP="005D4A57">
      <w:pPr>
        <w:keepNext/>
        <w:spacing w:before="240" w:after="240"/>
        <w:jc w:val="both"/>
        <w:outlineLvl w:val="0"/>
        <w:rPr>
          <w:b/>
          <w:bCs/>
          <w:kern w:val="32"/>
          <w:sz w:val="28"/>
          <w:szCs w:val="28"/>
        </w:rPr>
      </w:pPr>
      <w:proofErr w:type="gramStart"/>
      <w:r>
        <w:rPr>
          <w:b/>
          <w:bCs/>
          <w:kern w:val="32"/>
          <w:sz w:val="28"/>
          <w:szCs w:val="28"/>
        </w:rPr>
        <w:t>3.5</w:t>
      </w:r>
      <w:bookmarkStart w:id="10" w:name="_Toc447973736"/>
      <w:r w:rsidR="00FF7074">
        <w:rPr>
          <w:b/>
          <w:bCs/>
          <w:kern w:val="32"/>
          <w:sz w:val="28"/>
          <w:szCs w:val="28"/>
        </w:rPr>
        <w:t xml:space="preserve">  </w:t>
      </w:r>
      <w:r w:rsidRPr="007F38A6">
        <w:rPr>
          <w:b/>
          <w:bCs/>
          <w:kern w:val="32"/>
          <w:sz w:val="28"/>
          <w:szCs w:val="28"/>
        </w:rPr>
        <w:t>Vnější</w:t>
      </w:r>
      <w:proofErr w:type="gramEnd"/>
      <w:r w:rsidRPr="007F38A6">
        <w:rPr>
          <w:b/>
          <w:bCs/>
          <w:kern w:val="32"/>
          <w:sz w:val="28"/>
          <w:szCs w:val="28"/>
        </w:rPr>
        <w:t xml:space="preserve"> vztahy a spolupráce</w:t>
      </w:r>
      <w:bookmarkEnd w:id="10"/>
    </w:p>
    <w:p w:rsidR="007F38A6" w:rsidRPr="007F38A6" w:rsidRDefault="005E7913" w:rsidP="005E7913">
      <w:pPr>
        <w:spacing w:line="360" w:lineRule="auto"/>
        <w:jc w:val="both"/>
      </w:pPr>
      <w:r>
        <w:t xml:space="preserve">      </w:t>
      </w:r>
      <w:r w:rsidR="007F38A6" w:rsidRPr="007F38A6">
        <w:t>Výzkum a připomínání dějin represivních zařízení v Terezíně a v Litoměřicích v letech druhé světové války jsou spojeny s udržováním a dalším rozvojem kontaktů s bývalými vězni, jakož i s partnerskými institucemi a organizacemi doma i v zahraničí. Je přitom třeba připomenut, že výše uvedenými zařízeními prošli</w:t>
      </w:r>
      <w:r w:rsidR="009D1D50">
        <w:t>,</w:t>
      </w:r>
      <w:r w:rsidR="007F38A6" w:rsidRPr="007F38A6">
        <w:t xml:space="preserve"> nebo v nich nalezli smrt</w:t>
      </w:r>
      <w:r w:rsidR="009D1D50">
        <w:t>,</w:t>
      </w:r>
      <w:r w:rsidR="007F38A6" w:rsidRPr="007F38A6">
        <w:t xml:space="preserve"> vězni ze třiceti zemí světa, což podtrhuje mezinárodní rozměr této problematiky. </w:t>
      </w:r>
    </w:p>
    <w:p w:rsidR="007F38A6" w:rsidRPr="007F38A6" w:rsidRDefault="005E7913" w:rsidP="005E7913">
      <w:pPr>
        <w:spacing w:line="360" w:lineRule="auto"/>
        <w:jc w:val="both"/>
      </w:pPr>
      <w:r>
        <w:t xml:space="preserve">      </w:t>
      </w:r>
      <w:r w:rsidR="007F38A6" w:rsidRPr="007F38A6">
        <w:t>Pokračování úzké spolupráce s bývalými vězni a jejich organizacemi zůstává prvořadou prioritou činnosti Památníku Terezín. Nejvýznamnější a rovněž nejpočetnější z nich je Terezínská iniciativa, organizace bývalých vězňů terezínského ghetta, která vznikla na počátku devadesátých let minulého století, vzápětí po zahájení demokratických změn v naší zemi. Třebaže průměrný věk členů této organizace zákonitě roste každým rokem, má její činnost j</w:t>
      </w:r>
      <w:r w:rsidR="0024584B">
        <w:t xml:space="preserve">eště stále velký význam. Její </w:t>
      </w:r>
      <w:r w:rsidR="007F38A6" w:rsidRPr="007F38A6">
        <w:t>aktivity v různých oblastech výrazným způsobem napomáhají činnosti Památníku Terezín. Před</w:t>
      </w:r>
      <w:r w:rsidR="006C52EA">
        <w:t xml:space="preserve">evším v  oblasti vzdělávání jde o </w:t>
      </w:r>
      <w:r w:rsidR="007F38A6" w:rsidRPr="007F38A6">
        <w:t xml:space="preserve">nezastupitelnou úlohu. Besedy s pedagogy i mladými účastníky vzdělávacích programů, kterých se bývalí vězni účastní, mají vždy neobyčejný ohlas. Je třeba připomenout i pokračující finanční podporu Terezínské iniciativy vzdělávacím programům Památníku Terezín, která řadě škol umožňuje podniknout cestu do Terezína i ze vzdálenějších míst. V příštích pěti letech bude přímá účast bývalých vězňů na výše zmíněných činnostech stále více </w:t>
      </w:r>
      <w:r w:rsidR="009D1D50">
        <w:t>limitována jejich vysokým věkem.</w:t>
      </w:r>
      <w:r w:rsidR="007F38A6" w:rsidRPr="007F38A6">
        <w:t xml:space="preserve"> Památník Terezín však bude spolupracovat i s druhou a třetí generací Terezínské iniciativy při různých činnostech a ve vzdělávací činnosti využívat záznamů vystoupení bývalých vězňů existujících jak v listinné podobě, tak především na audiovizuálních nosičích. </w:t>
      </w:r>
    </w:p>
    <w:p w:rsidR="007F38A6" w:rsidRPr="007F38A6" w:rsidRDefault="005E7913" w:rsidP="005E7913">
      <w:pPr>
        <w:spacing w:line="360" w:lineRule="auto"/>
        <w:jc w:val="both"/>
      </w:pPr>
      <w:r>
        <w:lastRenderedPageBreak/>
        <w:t xml:space="preserve">      </w:t>
      </w:r>
      <w:r w:rsidR="007F38A6" w:rsidRPr="007F38A6">
        <w:t>Pokračovat bude spolupráce s četnými domácími i zahraničními partnerskými organizacemi a institucemi. Na prvém místě to v České republice bude Židovské muzeum v Pra</w:t>
      </w:r>
      <w:r w:rsidR="006C52EA">
        <w:t xml:space="preserve">ze, s nímž se tradičně rozvíjí </w:t>
      </w:r>
      <w:r w:rsidR="007F38A6" w:rsidRPr="007F38A6">
        <w:t xml:space="preserve">spolupráce při výzkumu, výstavní </w:t>
      </w:r>
      <w:r w:rsidR="006C52EA">
        <w:t xml:space="preserve">činnosti, osvětové činnosti a </w:t>
      </w:r>
      <w:r w:rsidR="007F38A6" w:rsidRPr="007F38A6">
        <w:t>vzdělávání. Dalšími významnými partnery nadále budou Muzeum romské kultury v Brně, Památník Lidice, Národní archiv v Praze, Ústav pro studium totalitních režimů v Praze, Institut Terezínské iniciativy v Praze, Archiv bezpečnostních složek v Praze, Národní muzeum v Praze, Státní oblastní archiv v Litoměřicích a Státní okresní archiv Litoměřice se sídlem v Lovosicích.</w:t>
      </w:r>
    </w:p>
    <w:p w:rsidR="009D1D50" w:rsidRDefault="005E7913" w:rsidP="005E7913">
      <w:pPr>
        <w:spacing w:line="360" w:lineRule="auto"/>
        <w:jc w:val="both"/>
      </w:pPr>
      <w:r>
        <w:t xml:space="preserve">      </w:t>
      </w:r>
      <w:r w:rsidR="007F38A6" w:rsidRPr="007F38A6">
        <w:t>Na poli mezinárodní spolupráce budou nejvýznamnější úlohu hrát partnerské paměťové instituce, ale intenzivní spolupráce bude probíhat i s dalšími institucemi, spolky a organizacemi, jakož i individuálními odborníky. Společným</w:t>
      </w:r>
      <w:r w:rsidR="006C52EA">
        <w:t xml:space="preserve">i </w:t>
      </w:r>
      <w:r w:rsidR="009D1D50">
        <w:t>zájmy budou i v budoucnu spolupráce</w:t>
      </w:r>
      <w:r w:rsidR="007F38A6" w:rsidRPr="007F38A6">
        <w:t xml:space="preserve"> při připomínání památky obětí rasové a politické perzekuce v zemích ovládaných nacistickým Německem, shromažďování písemných a hmotných památek z tohoto období a </w:t>
      </w:r>
      <w:r w:rsidR="009D1D50">
        <w:t xml:space="preserve">spolupráce při </w:t>
      </w:r>
      <w:r w:rsidR="007F38A6" w:rsidRPr="007F38A6">
        <w:t xml:space="preserve">organizaci výzkumu </w:t>
      </w:r>
      <w:r w:rsidR="009D1D50">
        <w:t>a</w:t>
      </w:r>
      <w:r w:rsidR="007F38A6" w:rsidRPr="007F38A6">
        <w:t xml:space="preserve"> vzdělávání o této problematice.</w:t>
      </w:r>
      <w:r w:rsidR="009D1D50">
        <w:t xml:space="preserve"> </w:t>
      </w:r>
      <w:r w:rsidR="007F38A6" w:rsidRPr="007F38A6">
        <w:t xml:space="preserve"> </w:t>
      </w:r>
    </w:p>
    <w:p w:rsidR="007F38A6" w:rsidRPr="007F38A6" w:rsidRDefault="005E7913" w:rsidP="005E7913">
      <w:pPr>
        <w:spacing w:line="360" w:lineRule="auto"/>
        <w:jc w:val="both"/>
      </w:pPr>
      <w:r>
        <w:t xml:space="preserve">      </w:t>
      </w:r>
      <w:r w:rsidR="006C52EA">
        <w:t xml:space="preserve">Hlavními </w:t>
      </w:r>
      <w:r w:rsidR="007F38A6" w:rsidRPr="007F38A6">
        <w:t xml:space="preserve">zahraničními spolupracujícími institucemi budou v Polsku Státní muzeum </w:t>
      </w:r>
      <w:proofErr w:type="spellStart"/>
      <w:r w:rsidR="007F38A6" w:rsidRPr="007F38A6">
        <w:t>Auschwitz-Birkenau</w:t>
      </w:r>
      <w:proofErr w:type="spellEnd"/>
      <w:r w:rsidR="007F38A6" w:rsidRPr="007F38A6">
        <w:t xml:space="preserve"> v Osvětimi, Státní muzeum v </w:t>
      </w:r>
      <w:proofErr w:type="spellStart"/>
      <w:r w:rsidR="007F38A6" w:rsidRPr="007F38A6">
        <w:t>Majdanku</w:t>
      </w:r>
      <w:proofErr w:type="spellEnd"/>
      <w:r w:rsidR="007F38A6" w:rsidRPr="007F38A6">
        <w:t xml:space="preserve"> a Muzeum Gross-Rosen, v Izraeli památníky </w:t>
      </w:r>
      <w:proofErr w:type="spellStart"/>
      <w:r w:rsidR="007F38A6" w:rsidRPr="007F38A6">
        <w:t>Yad</w:t>
      </w:r>
      <w:proofErr w:type="spellEnd"/>
      <w:r w:rsidR="007F38A6" w:rsidRPr="007F38A6">
        <w:t xml:space="preserve"> </w:t>
      </w:r>
      <w:proofErr w:type="spellStart"/>
      <w:r w:rsidR="007F38A6" w:rsidRPr="007F38A6">
        <w:t>Vashem</w:t>
      </w:r>
      <w:proofErr w:type="spellEnd"/>
      <w:r w:rsidR="007F38A6" w:rsidRPr="007F38A6">
        <w:t xml:space="preserve"> v Jeruzalémě a </w:t>
      </w:r>
      <w:proofErr w:type="spellStart"/>
      <w:r w:rsidR="007F38A6" w:rsidRPr="007F38A6">
        <w:t>Beit</w:t>
      </w:r>
      <w:proofErr w:type="spellEnd"/>
      <w:r w:rsidR="007F38A6" w:rsidRPr="007F38A6">
        <w:t xml:space="preserve"> </w:t>
      </w:r>
      <w:proofErr w:type="spellStart"/>
      <w:r w:rsidR="007F38A6" w:rsidRPr="007F38A6">
        <w:t>Theresienstadt</w:t>
      </w:r>
      <w:proofErr w:type="spellEnd"/>
      <w:r w:rsidR="007F38A6" w:rsidRPr="007F38A6">
        <w:t xml:space="preserve"> v </w:t>
      </w:r>
      <w:proofErr w:type="spellStart"/>
      <w:r w:rsidR="007F38A6" w:rsidRPr="007F38A6">
        <w:t>Givat</w:t>
      </w:r>
      <w:proofErr w:type="spellEnd"/>
      <w:r w:rsidR="007F38A6" w:rsidRPr="007F38A6">
        <w:t xml:space="preserve"> </w:t>
      </w:r>
      <w:proofErr w:type="spellStart"/>
      <w:r w:rsidR="007F38A6" w:rsidRPr="007F38A6">
        <w:t>Haim</w:t>
      </w:r>
      <w:proofErr w:type="spellEnd"/>
      <w:r w:rsidR="007F38A6" w:rsidRPr="007F38A6">
        <w:t xml:space="preserve"> </w:t>
      </w:r>
      <w:proofErr w:type="spellStart"/>
      <w:r w:rsidR="007F38A6" w:rsidRPr="006F6A2C">
        <w:t>Ich</w:t>
      </w:r>
      <w:r w:rsidR="007F38A6" w:rsidRPr="007F38A6">
        <w:t>ud</w:t>
      </w:r>
      <w:proofErr w:type="spellEnd"/>
      <w:r w:rsidR="007F38A6" w:rsidRPr="007F38A6">
        <w:t xml:space="preserve">, ve Spojených státech amerických United </w:t>
      </w:r>
      <w:proofErr w:type="spellStart"/>
      <w:r w:rsidR="007F38A6" w:rsidRPr="007F38A6">
        <w:t>States</w:t>
      </w:r>
      <w:proofErr w:type="spellEnd"/>
      <w:r w:rsidR="007F38A6" w:rsidRPr="007F38A6">
        <w:t xml:space="preserve"> Holocaust </w:t>
      </w:r>
      <w:proofErr w:type="spellStart"/>
      <w:r w:rsidR="007F38A6" w:rsidRPr="007F38A6">
        <w:t>Memorial</w:t>
      </w:r>
      <w:proofErr w:type="spellEnd"/>
      <w:r w:rsidR="007F38A6" w:rsidRPr="007F38A6">
        <w:t xml:space="preserve"> Museum ve Washingtonu, Museum </w:t>
      </w:r>
      <w:proofErr w:type="spellStart"/>
      <w:r w:rsidR="007F38A6" w:rsidRPr="007F38A6">
        <w:t>of</w:t>
      </w:r>
      <w:proofErr w:type="spellEnd"/>
      <w:r w:rsidR="007F38A6" w:rsidRPr="007F38A6">
        <w:t xml:space="preserve"> </w:t>
      </w:r>
      <w:proofErr w:type="spellStart"/>
      <w:r w:rsidR="007F38A6" w:rsidRPr="007F38A6">
        <w:t>Jewish</w:t>
      </w:r>
      <w:proofErr w:type="spellEnd"/>
      <w:r w:rsidR="007F38A6" w:rsidRPr="007F38A6">
        <w:t xml:space="preserve"> </w:t>
      </w:r>
      <w:proofErr w:type="spellStart"/>
      <w:r w:rsidR="007F38A6" w:rsidRPr="007F38A6">
        <w:t>Heritage</w:t>
      </w:r>
      <w:proofErr w:type="spellEnd"/>
      <w:r w:rsidR="007F38A6" w:rsidRPr="007F38A6">
        <w:t xml:space="preserve"> v New Yorku a University </w:t>
      </w:r>
      <w:proofErr w:type="spellStart"/>
      <w:r w:rsidR="007F38A6" w:rsidRPr="007F38A6">
        <w:t>of</w:t>
      </w:r>
      <w:proofErr w:type="spellEnd"/>
      <w:r w:rsidR="007F38A6" w:rsidRPr="007F38A6">
        <w:t xml:space="preserve"> </w:t>
      </w:r>
      <w:proofErr w:type="spellStart"/>
      <w:r w:rsidR="007F38A6" w:rsidRPr="007F38A6">
        <w:t>South</w:t>
      </w:r>
      <w:proofErr w:type="spellEnd"/>
      <w:r w:rsidR="007F38A6" w:rsidRPr="007F38A6">
        <w:t xml:space="preserve"> </w:t>
      </w:r>
      <w:proofErr w:type="spellStart"/>
      <w:r w:rsidR="007F38A6" w:rsidRPr="007F38A6">
        <w:t>California</w:t>
      </w:r>
      <w:proofErr w:type="spellEnd"/>
      <w:r w:rsidR="007F38A6" w:rsidRPr="007F38A6">
        <w:t xml:space="preserve"> </w:t>
      </w:r>
      <w:proofErr w:type="spellStart"/>
      <w:r w:rsidR="007F38A6" w:rsidRPr="007F38A6">
        <w:t>Shoah</w:t>
      </w:r>
      <w:proofErr w:type="spellEnd"/>
      <w:r w:rsidR="007F38A6" w:rsidRPr="007F38A6">
        <w:t xml:space="preserve"> </w:t>
      </w:r>
      <w:proofErr w:type="spellStart"/>
      <w:r w:rsidR="007F38A6" w:rsidRPr="007F38A6">
        <w:t>Foundation</w:t>
      </w:r>
      <w:proofErr w:type="spellEnd"/>
      <w:r w:rsidR="007F38A6" w:rsidRPr="007F38A6">
        <w:t xml:space="preserve"> Institute v Los Angeles, v Nizozemsku Anne Frank House v Amsterodamu, v Německu Památník </w:t>
      </w:r>
      <w:proofErr w:type="spellStart"/>
      <w:r w:rsidR="007F38A6" w:rsidRPr="007F38A6">
        <w:t>Flossenbürg</w:t>
      </w:r>
      <w:proofErr w:type="spellEnd"/>
      <w:r w:rsidR="007F38A6" w:rsidRPr="007F38A6">
        <w:t xml:space="preserve">, Památník Buchenwald, Památník </w:t>
      </w:r>
      <w:proofErr w:type="spellStart"/>
      <w:r w:rsidR="007F38A6" w:rsidRPr="007F38A6">
        <w:t>Dachau</w:t>
      </w:r>
      <w:proofErr w:type="spellEnd"/>
      <w:r w:rsidR="007F38A6" w:rsidRPr="007F38A6">
        <w:t xml:space="preserve">, Památník Sachsenhausen, Památník </w:t>
      </w:r>
      <w:proofErr w:type="spellStart"/>
      <w:r w:rsidR="007F38A6" w:rsidRPr="007F38A6">
        <w:t>Ravensbrück</w:t>
      </w:r>
      <w:proofErr w:type="spellEnd"/>
      <w:r w:rsidR="007F38A6" w:rsidRPr="007F38A6">
        <w:t xml:space="preserve"> a Dům konference ve </w:t>
      </w:r>
      <w:proofErr w:type="spellStart"/>
      <w:r w:rsidR="007F38A6" w:rsidRPr="007F38A6">
        <w:t>Wannsee</w:t>
      </w:r>
      <w:proofErr w:type="spellEnd"/>
      <w:r w:rsidR="007F38A6" w:rsidRPr="007F38A6">
        <w:t xml:space="preserve">, v Rakousku Památník Mauthausen a </w:t>
      </w:r>
      <w:proofErr w:type="spellStart"/>
      <w:r w:rsidR="007F38A6" w:rsidRPr="007F38A6">
        <w:t>Dokumentationsarchiv</w:t>
      </w:r>
      <w:proofErr w:type="spellEnd"/>
      <w:r w:rsidR="007F38A6" w:rsidRPr="007F38A6">
        <w:t xml:space="preserve"> des </w:t>
      </w:r>
      <w:proofErr w:type="spellStart"/>
      <w:r w:rsidR="007F38A6" w:rsidRPr="007F38A6">
        <w:t>österreichischen</w:t>
      </w:r>
      <w:proofErr w:type="spellEnd"/>
      <w:r w:rsidR="007F38A6" w:rsidRPr="007F38A6">
        <w:t xml:space="preserve"> </w:t>
      </w:r>
      <w:proofErr w:type="spellStart"/>
      <w:r w:rsidR="007F38A6" w:rsidRPr="007F38A6">
        <w:t>Widerstandes</w:t>
      </w:r>
      <w:proofErr w:type="spellEnd"/>
      <w:r w:rsidR="007F38A6" w:rsidRPr="007F38A6">
        <w:t xml:space="preserve"> ve Vídni, v Norsku Památník </w:t>
      </w:r>
      <w:proofErr w:type="spellStart"/>
      <w:r w:rsidR="007F38A6" w:rsidRPr="007F38A6">
        <w:t>Falstad</w:t>
      </w:r>
      <w:proofErr w:type="spellEnd"/>
      <w:r w:rsidR="007F38A6" w:rsidRPr="007F38A6">
        <w:t>, na Slovensku Muzeum SNP v Banské Bystrici, Dokumentační centrum holokaustu v Bratislavě, Muzeum židovské kultury v Bratislavě a Muzeum holo</w:t>
      </w:r>
      <w:r w:rsidR="009D1D50">
        <w:t>k</w:t>
      </w:r>
      <w:r w:rsidR="007F38A6" w:rsidRPr="007F38A6">
        <w:t>austu v Seredi.</w:t>
      </w:r>
    </w:p>
    <w:p w:rsidR="007F38A6" w:rsidRPr="007F38A6" w:rsidRDefault="005E7913" w:rsidP="005E7913">
      <w:pPr>
        <w:spacing w:line="360" w:lineRule="auto"/>
        <w:jc w:val="both"/>
      </w:pPr>
      <w:r>
        <w:t xml:space="preserve">      </w:t>
      </w:r>
      <w:r w:rsidR="007F38A6" w:rsidRPr="007F38A6">
        <w:t>I v příštích pěti letech bude pokračovat spolupráce se spolky přátel a podporovatelů Terezína, které působí v německých spolkových zemích Sasko, Braniborsko a Dolní Sasko.</w:t>
      </w:r>
    </w:p>
    <w:p w:rsidR="007F38A6" w:rsidRPr="006C52EA" w:rsidRDefault="005E7913" w:rsidP="005E7913">
      <w:pPr>
        <w:spacing w:line="360" w:lineRule="auto"/>
        <w:jc w:val="both"/>
      </w:pPr>
      <w:r>
        <w:t xml:space="preserve">      </w:t>
      </w:r>
      <w:r w:rsidR="007F38A6" w:rsidRPr="007F38A6">
        <w:t xml:space="preserve">Nadále bude pokračovat činnost zástupců Památníku Terezín v mezinárodních organizacích, které se zabývají výzkumnými, muzejními a vzdělávacími aktivitami souvisejícími s připomínáním památky obětí nacistické rasové a politické perzekuce. Nejvýznamnější z nich je mezivládní organizace International Holocaust </w:t>
      </w:r>
      <w:proofErr w:type="spellStart"/>
      <w:r w:rsidR="007F38A6" w:rsidRPr="007F38A6">
        <w:t>Remembrance</w:t>
      </w:r>
      <w:proofErr w:type="spellEnd"/>
      <w:r w:rsidR="007F38A6" w:rsidRPr="007F38A6">
        <w:t xml:space="preserve"> </w:t>
      </w:r>
      <w:proofErr w:type="spellStart"/>
      <w:r w:rsidR="007F38A6" w:rsidRPr="007F38A6">
        <w:t>Alliance</w:t>
      </w:r>
      <w:proofErr w:type="spellEnd"/>
      <w:r w:rsidR="007F38A6" w:rsidRPr="007F38A6">
        <w:t xml:space="preserve"> (IHRA), která sdružuje již více než třicet zemí z celého světa. Pracovníci Památníku Terezín jsou členy delegace České republiky v IHRA a budou pokračovat v práci v jejích odborných pracovních sk</w:t>
      </w:r>
      <w:r w:rsidR="00C62B23">
        <w:t>upinách (Akademické a Památníků</w:t>
      </w:r>
      <w:r w:rsidR="007F38A6" w:rsidRPr="007F38A6">
        <w:t xml:space="preserve">). Další z těchto organizací je </w:t>
      </w:r>
      <w:r w:rsidR="007F38A6" w:rsidRPr="007F38A6">
        <w:lastRenderedPageBreak/>
        <w:t>Mezinárodní organizace muzeí ICOM.</w:t>
      </w:r>
      <w:r w:rsidR="00571009">
        <w:t xml:space="preserve"> </w:t>
      </w:r>
      <w:r w:rsidR="00571009" w:rsidRPr="006C52EA">
        <w:t>S</w:t>
      </w:r>
      <w:r w:rsidR="00396590" w:rsidRPr="006C52EA">
        <w:t> </w:t>
      </w:r>
      <w:r w:rsidR="00571009" w:rsidRPr="006C52EA">
        <w:t>Č</w:t>
      </w:r>
      <w:r w:rsidR="00396590" w:rsidRPr="006C52EA">
        <w:t xml:space="preserve">eským výborem </w:t>
      </w:r>
      <w:r w:rsidR="00571009" w:rsidRPr="006C52EA">
        <w:t>ICOM bude</w:t>
      </w:r>
      <w:r w:rsidR="00396590" w:rsidRPr="006C52EA">
        <w:t xml:space="preserve"> Památník Terezín </w:t>
      </w:r>
      <w:r w:rsidR="0073776C">
        <w:t>v letech 2021–</w:t>
      </w:r>
      <w:r w:rsidR="00571009" w:rsidRPr="006C52EA">
        <w:t xml:space="preserve">2022 </w:t>
      </w:r>
      <w:r w:rsidR="00396590" w:rsidRPr="006C52EA">
        <w:t xml:space="preserve">úzce </w:t>
      </w:r>
      <w:r w:rsidR="00571009" w:rsidRPr="006C52EA">
        <w:t xml:space="preserve">spolupracovat na přípravě a organizaci Generální konference ICOM, </w:t>
      </w:r>
      <w:r w:rsidR="00396590" w:rsidRPr="006C52EA">
        <w:t xml:space="preserve">jejímž hostitelem a organizátorem </w:t>
      </w:r>
      <w:r w:rsidR="00571009" w:rsidRPr="006C52EA">
        <w:t>bude Česká republika</w:t>
      </w:r>
      <w:r w:rsidR="00396590" w:rsidRPr="006C52EA">
        <w:t>. Součástí programu tohoto významného mezinárodního setkání muzejník</w:t>
      </w:r>
      <w:r w:rsidR="007067F9" w:rsidRPr="006F515A">
        <w:t>ů</w:t>
      </w:r>
      <w:r w:rsidR="00396590" w:rsidRPr="006C52EA">
        <w:t xml:space="preserve"> bude také návštěva naší instituce.</w:t>
      </w:r>
      <w:r w:rsidR="007F38A6" w:rsidRPr="006C52EA">
        <w:t xml:space="preserve"> Zástupci Památníku Terezín budou </w:t>
      </w:r>
      <w:r w:rsidR="00396590" w:rsidRPr="006C52EA">
        <w:t xml:space="preserve">v rámci ICOM také </w:t>
      </w:r>
      <w:r w:rsidR="007F38A6" w:rsidRPr="006C52EA">
        <w:t>nadále působit v jejím výboru IC MEMO, který sdružuje zástupce památníků a muzeí zločinů proti lidskosti spáchaných státními režimy.</w:t>
      </w:r>
    </w:p>
    <w:p w:rsidR="007F38A6" w:rsidRPr="007F38A6" w:rsidRDefault="005E7913" w:rsidP="00320FD0">
      <w:pPr>
        <w:spacing w:line="360" w:lineRule="auto"/>
        <w:jc w:val="both"/>
      </w:pPr>
      <w:r>
        <w:t xml:space="preserve">      </w:t>
      </w:r>
      <w:r w:rsidR="007F38A6" w:rsidRPr="006C52EA">
        <w:t xml:space="preserve">Nadále bude Památník Terezín </w:t>
      </w:r>
      <w:r w:rsidR="00396590" w:rsidRPr="006C52EA">
        <w:t xml:space="preserve">rovněž </w:t>
      </w:r>
      <w:r w:rsidR="007F38A6" w:rsidRPr="006C52EA">
        <w:t>z</w:t>
      </w:r>
      <w:r w:rsidR="007F38A6" w:rsidRPr="007F38A6">
        <w:t>astoupen v Kuratoriu bavorských památníků, ve kterém si zástupci paměťových institucí z Německa i dalších zemí vyměňují informace a</w:t>
      </w:r>
      <w:r w:rsidR="0073776C">
        <w:t> </w:t>
      </w:r>
      <w:r w:rsidR="007F38A6" w:rsidRPr="007F38A6">
        <w:t>poznatky z výzkumné a muzejní práce, jakož i ze spolupráce</w:t>
      </w:r>
      <w:r w:rsidR="006A7E4A">
        <w:t xml:space="preserve"> s organizacemi bývalých vězňů. </w:t>
      </w:r>
      <w:r w:rsidR="007F38A6" w:rsidRPr="007F38A6">
        <w:t xml:space="preserve">V oblasti vzdělávání bude v příštím pětiletém období pokračovat mezinárodní spolupráce Památníku Terezín s partnerskými institucemi v Izraeli (Památník </w:t>
      </w:r>
      <w:proofErr w:type="spellStart"/>
      <w:r w:rsidR="007F38A6" w:rsidRPr="007F38A6">
        <w:t>Yad</w:t>
      </w:r>
      <w:proofErr w:type="spellEnd"/>
      <w:r w:rsidR="007F38A6" w:rsidRPr="007F38A6">
        <w:t xml:space="preserve"> </w:t>
      </w:r>
      <w:proofErr w:type="spellStart"/>
      <w:r w:rsidR="007F38A6" w:rsidRPr="007F38A6">
        <w:t>Vashem</w:t>
      </w:r>
      <w:proofErr w:type="spellEnd"/>
      <w:r w:rsidR="007F38A6" w:rsidRPr="007F38A6">
        <w:t xml:space="preserve">), Polsku (Státní muzeum </w:t>
      </w:r>
      <w:proofErr w:type="spellStart"/>
      <w:r w:rsidR="007F38A6" w:rsidRPr="007F38A6">
        <w:t>Auschwitz-Birkenau</w:t>
      </w:r>
      <w:proofErr w:type="spellEnd"/>
      <w:r w:rsidR="007F38A6" w:rsidRPr="007F38A6">
        <w:t xml:space="preserve"> v Osvětimi) a Německu (Památník </w:t>
      </w:r>
      <w:proofErr w:type="spellStart"/>
      <w:r w:rsidR="007F38A6" w:rsidRPr="007F38A6">
        <w:t>Ravensbrück</w:t>
      </w:r>
      <w:proofErr w:type="spellEnd"/>
      <w:r w:rsidR="007F38A6" w:rsidRPr="007F38A6">
        <w:t xml:space="preserve"> a Dům konference ve </w:t>
      </w:r>
      <w:proofErr w:type="spellStart"/>
      <w:r w:rsidR="007F38A6" w:rsidRPr="007F38A6">
        <w:t>Wannsee</w:t>
      </w:r>
      <w:proofErr w:type="spellEnd"/>
      <w:r w:rsidR="007F38A6" w:rsidRPr="007F38A6">
        <w:t>), zejména při realizaci seminářů dalšího vzdělávání pro učitele. Pokračovat bude také spolupráce s česko-německou organizací Tandem – Koor</w:t>
      </w:r>
      <w:r w:rsidR="006A7E4A">
        <w:t>dinační centrum česko-</w:t>
      </w:r>
      <w:r w:rsidR="007F38A6" w:rsidRPr="007F38A6">
        <w:t xml:space="preserve">německých výměn mládeže s centrálami v Praze a </w:t>
      </w:r>
      <w:proofErr w:type="spellStart"/>
      <w:r w:rsidR="007F38A6" w:rsidRPr="007F38A6">
        <w:t>Regensburgu</w:t>
      </w:r>
      <w:proofErr w:type="spellEnd"/>
      <w:r w:rsidR="007F38A6" w:rsidRPr="007F38A6">
        <w:t xml:space="preserve">. Předpokládá se rovněž, že bude pokračovat spolupráce s německou organizací </w:t>
      </w:r>
      <w:proofErr w:type="spellStart"/>
      <w:r w:rsidR="007F38A6" w:rsidRPr="007F38A6">
        <w:t>Aktion</w:t>
      </w:r>
      <w:proofErr w:type="spellEnd"/>
      <w:r w:rsidR="007F38A6" w:rsidRPr="007F38A6">
        <w:t xml:space="preserve"> </w:t>
      </w:r>
      <w:proofErr w:type="spellStart"/>
      <w:r w:rsidR="007F38A6" w:rsidRPr="007F38A6">
        <w:t>Sühnezeichen</w:t>
      </w:r>
      <w:proofErr w:type="spellEnd"/>
      <w:r w:rsidR="007F38A6" w:rsidRPr="007F38A6">
        <w:t>/</w:t>
      </w:r>
      <w:proofErr w:type="spellStart"/>
      <w:r w:rsidR="007F38A6" w:rsidRPr="007F38A6">
        <w:t>Friedensdienste</w:t>
      </w:r>
      <w:proofErr w:type="spellEnd"/>
      <w:r w:rsidR="007F38A6" w:rsidRPr="007F38A6">
        <w:t xml:space="preserve"> a</w:t>
      </w:r>
      <w:r w:rsidR="0073776C">
        <w:t> </w:t>
      </w:r>
      <w:r w:rsidR="007F38A6" w:rsidRPr="007F38A6">
        <w:t xml:space="preserve">rakouským spolkem </w:t>
      </w:r>
      <w:proofErr w:type="spellStart"/>
      <w:r w:rsidR="007F38A6" w:rsidRPr="007F38A6">
        <w:t>Gedenkdienst</w:t>
      </w:r>
      <w:proofErr w:type="spellEnd"/>
      <w:r w:rsidR="007F38A6" w:rsidRPr="007F38A6">
        <w:t xml:space="preserve">, které do Památníku Terezín vysílají dobrovolníky, podílející se především na zajištění vzdělávacích programů pro německy mluvící skupiny mládeže. </w:t>
      </w:r>
    </w:p>
    <w:p w:rsidR="0028651A" w:rsidRDefault="005E7913" w:rsidP="00320FD0">
      <w:pPr>
        <w:spacing w:line="360" w:lineRule="auto"/>
        <w:jc w:val="both"/>
      </w:pPr>
      <w:r>
        <w:t xml:space="preserve">      </w:t>
      </w:r>
      <w:r w:rsidR="007F38A6" w:rsidRPr="007F38A6">
        <w:t>Specifickou oblast zahraničních styků Památníku Terezín bude nadále představovat péče o</w:t>
      </w:r>
      <w:r w:rsidR="0073776C">
        <w:t> </w:t>
      </w:r>
      <w:r w:rsidR="007F38A6" w:rsidRPr="007F38A6">
        <w:t xml:space="preserve">stálé expozice České republiky v bývalých koncentračních táborech Osvětim a </w:t>
      </w:r>
      <w:proofErr w:type="spellStart"/>
      <w:r w:rsidR="007F38A6" w:rsidRPr="007F38A6">
        <w:t>Ravensbrück</w:t>
      </w:r>
      <w:proofErr w:type="spellEnd"/>
      <w:r w:rsidR="007F38A6" w:rsidRPr="007F38A6">
        <w:t xml:space="preserve">, které Památník Terezín z pověření Ministerstva kultury ČR vybudoval. </w:t>
      </w:r>
    </w:p>
    <w:p w:rsidR="007F38A6" w:rsidRDefault="00FF7074" w:rsidP="005D4A57">
      <w:pPr>
        <w:spacing w:before="240" w:after="240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3.6  </w:t>
      </w:r>
      <w:r w:rsidR="007F38A6" w:rsidRPr="007F38A6">
        <w:rPr>
          <w:b/>
          <w:sz w:val="28"/>
          <w:szCs w:val="28"/>
        </w:rPr>
        <w:t>Oblast</w:t>
      </w:r>
      <w:proofErr w:type="gramEnd"/>
      <w:r w:rsidR="007F38A6" w:rsidRPr="007F38A6">
        <w:rPr>
          <w:b/>
          <w:sz w:val="28"/>
          <w:szCs w:val="28"/>
        </w:rPr>
        <w:t xml:space="preserve"> lidských zdrojů</w:t>
      </w:r>
    </w:p>
    <w:p w:rsidR="003E154D" w:rsidRDefault="005E7913" w:rsidP="005E7913">
      <w:pPr>
        <w:spacing w:line="360" w:lineRule="auto"/>
        <w:jc w:val="both"/>
      </w:pPr>
      <w:r>
        <w:t xml:space="preserve">      </w:t>
      </w:r>
      <w:r w:rsidR="003E154D" w:rsidRPr="003E154D">
        <w:t>Společenské postavení zaměstnanců Památníku Terezín lze označit za jedno z prestižních, avšak jejich odměňování tomu neodpovídá. Památník Terezín proto hodlá ve spolupráci se zřizovatelem najít účinnější cestu k odpovídajícímu mzdovému ohodnocení. Na zaměstnance jsou kladeny vysoké požadavky ve směru odborných dovedností, jazykového vybavení a</w:t>
      </w:r>
      <w:r w:rsidR="0073776C">
        <w:t> </w:t>
      </w:r>
      <w:r w:rsidR="003E154D" w:rsidRPr="003E154D">
        <w:t xml:space="preserve">kultivovaného vystupování. Jejich odměňování na základě dosavadních tabulek je ovšem zcela neefektivní. Jak známo samotná praxe nezajišťuje vysokou odbornost a kvalitu zaměstnance. Chybí odpovídající nástroje, které by umožňovaly pružné odměňování za výkon, samostatnost, rozhodnost a náročnost tohoto druhu práce na psychiku zaměstnanců </w:t>
      </w:r>
      <w:r w:rsidR="009D1D50">
        <w:t xml:space="preserve">činných </w:t>
      </w:r>
      <w:r w:rsidR="003E154D" w:rsidRPr="003E154D">
        <w:t>v tomto prostředí a v této problematice.</w:t>
      </w:r>
    </w:p>
    <w:p w:rsidR="0058158E" w:rsidRDefault="0058158E" w:rsidP="00320FD0">
      <w:pPr>
        <w:spacing w:line="360" w:lineRule="auto"/>
        <w:jc w:val="both"/>
      </w:pPr>
    </w:p>
    <w:p w:rsidR="00A11AAD" w:rsidRDefault="00A11AAD" w:rsidP="00A11AAD">
      <w:pPr>
        <w:spacing w:line="360" w:lineRule="auto"/>
        <w:jc w:val="both"/>
        <w:rPr>
          <w:b/>
        </w:rPr>
      </w:pPr>
      <w:r w:rsidRPr="00EE06E9">
        <w:rPr>
          <w:b/>
        </w:rPr>
        <w:lastRenderedPageBreak/>
        <w:t xml:space="preserve">Struktura </w:t>
      </w:r>
      <w:r>
        <w:rPr>
          <w:b/>
        </w:rPr>
        <w:t xml:space="preserve">a vývoj </w:t>
      </w:r>
      <w:r w:rsidRPr="00EE06E9">
        <w:rPr>
          <w:b/>
        </w:rPr>
        <w:t>zaměstnanců Památníku Terezín dle vzdělanosti</w:t>
      </w:r>
      <w:r>
        <w:rPr>
          <w:b/>
        </w:rPr>
        <w:t xml:space="preserve"> a odbornosti na léta </w:t>
      </w:r>
    </w:p>
    <w:p w:rsidR="00A11AAD" w:rsidRDefault="00A11AAD" w:rsidP="00A11AAD">
      <w:pPr>
        <w:spacing w:line="360" w:lineRule="auto"/>
        <w:jc w:val="both"/>
        <w:rPr>
          <w:b/>
        </w:rPr>
      </w:pPr>
      <w:r>
        <w:rPr>
          <w:b/>
        </w:rPr>
        <w:t>2021-2025</w:t>
      </w:r>
    </w:p>
    <w:p w:rsidR="009009EE" w:rsidRDefault="009009EE" w:rsidP="00BA28C1">
      <w:pPr>
        <w:spacing w:line="360" w:lineRule="auto"/>
        <w:jc w:val="both"/>
        <w:rPr>
          <w:b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851"/>
        <w:gridCol w:w="992"/>
        <w:gridCol w:w="992"/>
        <w:gridCol w:w="992"/>
        <w:gridCol w:w="1134"/>
        <w:gridCol w:w="993"/>
      </w:tblGrid>
      <w:tr w:rsidR="001258D6" w:rsidTr="00D67252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3B6774">
              <w:rPr>
                <w:rFonts w:ascii="Calibri" w:hAnsi="Calibri"/>
                <w:b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1258D6" w:rsidTr="00D67252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677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základní vzdělání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1258D6" w:rsidTr="00D67252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vyučení bez maturity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1258D6" w:rsidTr="00D67252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vyučení s maturitou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1258D6" w:rsidTr="00D67252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677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středoškolské vzdělání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1258D6" w:rsidTr="00D67252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677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vysokoškolské vzdělání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1258D6" w:rsidTr="00D67252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B6774">
              <w:rPr>
                <w:rFonts w:ascii="Calibri" w:hAnsi="Calibri"/>
                <w:b/>
                <w:color w:val="000000"/>
                <w:sz w:val="22"/>
                <w:szCs w:val="22"/>
              </w:rPr>
              <w:t> 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Pr="003B6774" w:rsidRDefault="001258D6" w:rsidP="00D6725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118</w:t>
            </w:r>
          </w:p>
        </w:tc>
      </w:tr>
    </w:tbl>
    <w:p w:rsidR="001258D6" w:rsidRDefault="0058158E" w:rsidP="001258D6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1258D6">
        <w:rPr>
          <w:noProof/>
          <w:sz w:val="18"/>
          <w:szCs w:val="18"/>
        </w:rPr>
        <w:t>T</w:t>
      </w:r>
      <w:r w:rsidR="001258D6" w:rsidRPr="00F03CE1">
        <w:rPr>
          <w:noProof/>
          <w:sz w:val="18"/>
          <w:szCs w:val="18"/>
        </w:rPr>
        <w:t xml:space="preserve">abuka č. </w:t>
      </w:r>
      <w:r w:rsidR="009659D1">
        <w:rPr>
          <w:noProof/>
          <w:sz w:val="18"/>
          <w:szCs w:val="18"/>
        </w:rPr>
        <w:t>3</w:t>
      </w:r>
      <w:r w:rsidR="001258D6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S</w:t>
      </w:r>
      <w:r w:rsidR="001258D6">
        <w:rPr>
          <w:noProof/>
          <w:sz w:val="18"/>
          <w:szCs w:val="18"/>
        </w:rPr>
        <w:t>truktura zaměstnanců dle vzdělanosti</w:t>
      </w:r>
    </w:p>
    <w:p w:rsidR="006A7E4A" w:rsidRDefault="006A7E4A" w:rsidP="001258D6">
      <w:pPr>
        <w:spacing w:line="360" w:lineRule="auto"/>
        <w:jc w:val="both"/>
        <w:rPr>
          <w:noProof/>
          <w:sz w:val="18"/>
          <w:szCs w:val="18"/>
        </w:rPr>
      </w:pPr>
    </w:p>
    <w:p w:rsidR="006A7E4A" w:rsidRDefault="006A7E4A" w:rsidP="001258D6">
      <w:pPr>
        <w:spacing w:line="360" w:lineRule="auto"/>
        <w:jc w:val="both"/>
        <w:rPr>
          <w:noProof/>
          <w:sz w:val="18"/>
          <w:szCs w:val="18"/>
        </w:rPr>
      </w:pPr>
    </w:p>
    <w:p w:rsidR="001258D6" w:rsidRDefault="001258D6" w:rsidP="001258D6">
      <w:pPr>
        <w:spacing w:line="360" w:lineRule="auto"/>
        <w:jc w:val="both"/>
        <w:rPr>
          <w:noProof/>
          <w:sz w:val="18"/>
          <w:szCs w:val="1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92"/>
        <w:gridCol w:w="851"/>
        <w:gridCol w:w="992"/>
        <w:gridCol w:w="992"/>
        <w:gridCol w:w="1134"/>
        <w:gridCol w:w="993"/>
      </w:tblGrid>
      <w:tr w:rsidR="001258D6" w:rsidTr="00D67252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3B6774" w:rsidRDefault="00980742" w:rsidP="00D6725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B6774">
              <w:rPr>
                <w:rFonts w:ascii="Calibri" w:hAnsi="Calibri"/>
                <w:b/>
                <w:color w:val="000000"/>
                <w:sz w:val="22"/>
                <w:szCs w:val="22"/>
              </w:rPr>
              <w:t>U</w:t>
            </w:r>
            <w:r w:rsidR="001258D6" w:rsidRPr="003B6774">
              <w:rPr>
                <w:rFonts w:ascii="Calibri" w:hAnsi="Calibri"/>
                <w:b/>
                <w:color w:val="000000"/>
                <w:sz w:val="22"/>
                <w:szCs w:val="22"/>
              </w:rPr>
              <w:t>kazatel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1258D6" w:rsidTr="00D67252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Vědecký pracovník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1258D6" w:rsidTr="00D67252">
        <w:trPr>
          <w:trHeight w:val="29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Pedagogický pracovník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1258D6" w:rsidTr="00D67252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Odbor finanční, právní, účetní, audit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1258D6" w:rsidTr="00D67252">
        <w:trPr>
          <w:trHeight w:val="6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Ostatní administrativní pracovník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258D6" w:rsidTr="00D67252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provozní pracovník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1258D6" w:rsidTr="00D67252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Technický pracovník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</w:tbl>
    <w:p w:rsidR="001258D6" w:rsidRDefault="0058158E" w:rsidP="001258D6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1258D6">
        <w:rPr>
          <w:noProof/>
          <w:sz w:val="18"/>
          <w:szCs w:val="18"/>
        </w:rPr>
        <w:t>T</w:t>
      </w:r>
      <w:r w:rsidR="001258D6" w:rsidRPr="00F03CE1">
        <w:rPr>
          <w:noProof/>
          <w:sz w:val="18"/>
          <w:szCs w:val="18"/>
        </w:rPr>
        <w:t xml:space="preserve">abuka č. </w:t>
      </w:r>
      <w:r w:rsidR="009659D1">
        <w:rPr>
          <w:noProof/>
          <w:sz w:val="18"/>
          <w:szCs w:val="18"/>
        </w:rPr>
        <w:t>4</w:t>
      </w:r>
      <w:r>
        <w:rPr>
          <w:noProof/>
          <w:sz w:val="18"/>
          <w:szCs w:val="18"/>
        </w:rPr>
        <w:t xml:space="preserve"> S</w:t>
      </w:r>
      <w:r w:rsidR="001258D6">
        <w:rPr>
          <w:noProof/>
          <w:sz w:val="18"/>
          <w:szCs w:val="18"/>
        </w:rPr>
        <w:t>truktura zaměstnanců dle odbornosti</w:t>
      </w:r>
    </w:p>
    <w:p w:rsidR="001258D6" w:rsidRDefault="001258D6" w:rsidP="001258D6">
      <w:pPr>
        <w:spacing w:line="360" w:lineRule="auto"/>
        <w:jc w:val="both"/>
      </w:pPr>
    </w:p>
    <w:p w:rsidR="001258D6" w:rsidRPr="00FA2389" w:rsidRDefault="001258D6" w:rsidP="001258D6">
      <w:pPr>
        <w:spacing w:line="360" w:lineRule="auto"/>
        <w:jc w:val="both"/>
      </w:pPr>
      <w:r w:rsidRPr="00FA2389">
        <w:t xml:space="preserve">V oblasti </w:t>
      </w:r>
      <w:r>
        <w:t>osobních</w:t>
      </w:r>
      <w:r w:rsidRPr="00FA2389">
        <w:t xml:space="preserve"> nákladů Památník Terezín očekává mírný nárůst oproti předchozím let</w:t>
      </w:r>
      <w:r>
        <w:t>ů</w:t>
      </w:r>
      <w:r w:rsidRPr="00FA2389">
        <w:t>m a</w:t>
      </w:r>
      <w:r w:rsidR="0073776C">
        <w:t> </w:t>
      </w:r>
      <w:r w:rsidRPr="00FA2389">
        <w:t>to v průměru o 3</w:t>
      </w:r>
      <w:r w:rsidR="0073776C">
        <w:t xml:space="preserve"> </w:t>
      </w:r>
      <w:r w:rsidRPr="00FA2389">
        <w:t>%.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134"/>
        <w:gridCol w:w="1134"/>
        <w:gridCol w:w="1134"/>
        <w:gridCol w:w="1134"/>
        <w:gridCol w:w="1134"/>
        <w:gridCol w:w="1134"/>
      </w:tblGrid>
      <w:tr w:rsidR="001258D6" w:rsidTr="00D67252">
        <w:trPr>
          <w:trHeight w:val="3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Pr="00605AD3" w:rsidRDefault="00980742" w:rsidP="00D67252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05AD3">
              <w:rPr>
                <w:rFonts w:ascii="Calibri" w:hAnsi="Calibri"/>
                <w:b/>
                <w:color w:val="000000"/>
                <w:sz w:val="22"/>
                <w:szCs w:val="22"/>
              </w:rPr>
              <w:t>U</w:t>
            </w:r>
            <w:r w:rsidR="001258D6" w:rsidRPr="00605AD3">
              <w:rPr>
                <w:rFonts w:ascii="Calibri" w:hAnsi="Calibri"/>
                <w:b/>
                <w:color w:val="000000"/>
                <w:sz w:val="22"/>
                <w:szCs w:val="22"/>
              </w:rPr>
              <w:t>kazatel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1258D6" w:rsidTr="00D67252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platy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48387</w:t>
            </w:r>
          </w:p>
        </w:tc>
      </w:tr>
      <w:tr w:rsidR="001258D6" w:rsidTr="00D67252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</w:tr>
      <w:tr w:rsidR="001258D6" w:rsidTr="00D67252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osobní náklady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64920</w:t>
            </w:r>
          </w:p>
        </w:tc>
      </w:tr>
      <w:tr w:rsidR="001258D6" w:rsidTr="00D67252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zaměstnanců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1258D6" w:rsidTr="00D67252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průměrná mzda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258D6" w:rsidRDefault="001258D6" w:rsidP="00D672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34261</w:t>
            </w:r>
          </w:p>
        </w:tc>
      </w:tr>
    </w:tbl>
    <w:p w:rsidR="001258D6" w:rsidRDefault="0058158E" w:rsidP="001258D6">
      <w:pPr>
        <w:spacing w:line="360" w:lineRule="auto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1258D6">
        <w:rPr>
          <w:noProof/>
          <w:sz w:val="18"/>
          <w:szCs w:val="18"/>
        </w:rPr>
        <w:t>T</w:t>
      </w:r>
      <w:r w:rsidR="001258D6" w:rsidRPr="00F03CE1">
        <w:rPr>
          <w:noProof/>
          <w:sz w:val="18"/>
          <w:szCs w:val="18"/>
        </w:rPr>
        <w:t xml:space="preserve">abuka č. </w:t>
      </w:r>
      <w:r w:rsidR="009659D1">
        <w:rPr>
          <w:noProof/>
          <w:sz w:val="18"/>
          <w:szCs w:val="18"/>
        </w:rPr>
        <w:t>5</w:t>
      </w:r>
      <w:r>
        <w:rPr>
          <w:noProof/>
          <w:sz w:val="18"/>
          <w:szCs w:val="18"/>
        </w:rPr>
        <w:t xml:space="preserve"> P</w:t>
      </w:r>
      <w:r w:rsidR="001258D6">
        <w:rPr>
          <w:noProof/>
          <w:sz w:val="18"/>
          <w:szCs w:val="18"/>
        </w:rPr>
        <w:t>řehled mzdov</w:t>
      </w:r>
      <w:r>
        <w:rPr>
          <w:noProof/>
          <w:sz w:val="18"/>
          <w:szCs w:val="18"/>
        </w:rPr>
        <w:t>ých údajů do roku 2025</w:t>
      </w:r>
    </w:p>
    <w:p w:rsidR="006A7E4A" w:rsidRDefault="006A7E4A" w:rsidP="001258D6">
      <w:pPr>
        <w:spacing w:line="360" w:lineRule="auto"/>
        <w:jc w:val="both"/>
        <w:rPr>
          <w:noProof/>
          <w:sz w:val="18"/>
          <w:szCs w:val="18"/>
        </w:rPr>
      </w:pPr>
    </w:p>
    <w:p w:rsidR="006A7E4A" w:rsidRDefault="006A7E4A" w:rsidP="001258D6">
      <w:pPr>
        <w:spacing w:line="360" w:lineRule="auto"/>
        <w:jc w:val="both"/>
        <w:rPr>
          <w:noProof/>
          <w:sz w:val="18"/>
          <w:szCs w:val="18"/>
        </w:rPr>
      </w:pPr>
    </w:p>
    <w:p w:rsidR="001258D6" w:rsidRDefault="0095331B" w:rsidP="001258D6">
      <w:pPr>
        <w:spacing w:line="360" w:lineRule="auto"/>
        <w:jc w:val="both"/>
        <w:rPr>
          <w:noProof/>
        </w:rPr>
      </w:pPr>
      <w:bookmarkStart w:id="11" w:name="OLE_LINK1"/>
      <w:bookmarkStart w:id="12" w:name="OLE_LINK2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-4445</wp:posOffset>
            </wp:positionV>
            <wp:extent cx="2885440" cy="2247900"/>
            <wp:effectExtent l="0" t="0" r="0" b="0"/>
            <wp:wrapNone/>
            <wp:docPr id="1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86075" cy="2247900"/>
            <wp:effectExtent l="0" t="0" r="0" b="0"/>
            <wp:docPr id="6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D6" w:rsidRDefault="001258D6" w:rsidP="001258D6">
      <w:pPr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Graf</w:t>
      </w:r>
      <w:r w:rsidRPr="006246BB">
        <w:rPr>
          <w:noProof/>
          <w:sz w:val="18"/>
          <w:szCs w:val="18"/>
        </w:rPr>
        <w:t xml:space="preserve"> č.</w:t>
      </w:r>
      <w:r w:rsidR="009D257F">
        <w:rPr>
          <w:noProof/>
          <w:sz w:val="18"/>
          <w:szCs w:val="18"/>
        </w:rPr>
        <w:t>6</w:t>
      </w:r>
      <w:r>
        <w:rPr>
          <w:noProof/>
          <w:sz w:val="18"/>
          <w:szCs w:val="18"/>
        </w:rPr>
        <w:t xml:space="preserve"> </w:t>
      </w:r>
      <w:r w:rsidR="0058158E">
        <w:rPr>
          <w:noProof/>
          <w:sz w:val="18"/>
          <w:szCs w:val="18"/>
        </w:rPr>
        <w:t>V</w:t>
      </w:r>
      <w:r>
        <w:rPr>
          <w:noProof/>
          <w:sz w:val="18"/>
          <w:szCs w:val="18"/>
        </w:rPr>
        <w:t xml:space="preserve">ývoj průměrné mzdy                                              </w:t>
      </w:r>
      <w:r w:rsidR="008B74C2">
        <w:rPr>
          <w:noProof/>
          <w:sz w:val="18"/>
          <w:szCs w:val="18"/>
        </w:rPr>
        <w:t xml:space="preserve">        </w:t>
      </w:r>
      <w:r>
        <w:rPr>
          <w:noProof/>
          <w:sz w:val="18"/>
          <w:szCs w:val="18"/>
        </w:rPr>
        <w:t xml:space="preserve">  Graf č.</w:t>
      </w:r>
      <w:r w:rsidR="009D257F">
        <w:rPr>
          <w:noProof/>
          <w:sz w:val="18"/>
          <w:szCs w:val="18"/>
        </w:rPr>
        <w:t>7</w:t>
      </w:r>
      <w:r>
        <w:rPr>
          <w:noProof/>
          <w:sz w:val="18"/>
          <w:szCs w:val="18"/>
        </w:rPr>
        <w:t xml:space="preserve"> </w:t>
      </w:r>
      <w:r w:rsidR="0058158E">
        <w:rPr>
          <w:noProof/>
          <w:sz w:val="18"/>
          <w:szCs w:val="18"/>
        </w:rPr>
        <w:t>O</w:t>
      </w:r>
      <w:r>
        <w:rPr>
          <w:noProof/>
          <w:sz w:val="18"/>
          <w:szCs w:val="18"/>
        </w:rPr>
        <w:t>sobní náklady do roku 2025</w:t>
      </w:r>
    </w:p>
    <w:bookmarkEnd w:id="11"/>
    <w:bookmarkEnd w:id="12"/>
    <w:p w:rsidR="00B16FAE" w:rsidRPr="004026D8" w:rsidRDefault="00B16FAE" w:rsidP="00B16FAE"/>
    <w:p w:rsidR="00B16FAE" w:rsidRDefault="00784128" w:rsidP="006C52EA">
      <w:pPr>
        <w:spacing w:line="360" w:lineRule="auto"/>
        <w:jc w:val="both"/>
      </w:pPr>
      <w:r>
        <w:t xml:space="preserve">      </w:t>
      </w:r>
      <w:r w:rsidR="00B16FAE" w:rsidRPr="006C52EA">
        <w:t xml:space="preserve">V případě dlouhodobého </w:t>
      </w:r>
      <w:r w:rsidR="00DF72A2" w:rsidRPr="006C52EA">
        <w:t>přerušení návštěvnického</w:t>
      </w:r>
      <w:r w:rsidR="00B16FAE" w:rsidRPr="006C52EA">
        <w:t xml:space="preserve"> provozu Památníku Terezín a nezbytnosti nastavení </w:t>
      </w:r>
      <w:r w:rsidR="00581839" w:rsidRPr="006C52EA">
        <w:t>tvrdých</w:t>
      </w:r>
      <w:r w:rsidR="00B16FAE" w:rsidRPr="006C52EA">
        <w:t xml:space="preserve"> úsporných opatření</w:t>
      </w:r>
      <w:r w:rsidR="00D376D1" w:rsidRPr="006C52EA">
        <w:t xml:space="preserve"> v důsledku pandemie Covid-</w:t>
      </w:r>
      <w:r w:rsidR="00B16FAE" w:rsidRPr="006C52EA">
        <w:t xml:space="preserve">19 </w:t>
      </w:r>
      <w:r w:rsidR="00C859BE" w:rsidRPr="006C52EA">
        <w:t>může dojít</w:t>
      </w:r>
      <w:r w:rsidR="00B16FAE" w:rsidRPr="006C52EA">
        <w:t xml:space="preserve"> k převodu agenturních pracovníků</w:t>
      </w:r>
      <w:r w:rsidR="00C859BE" w:rsidRPr="006C52EA">
        <w:t xml:space="preserve"> do stavu zaměstnanců</w:t>
      </w:r>
      <w:r w:rsidR="00B16FAE" w:rsidRPr="006C52EA">
        <w:t>, čímž však nezbytně dojde k překročení stanoveného p</w:t>
      </w:r>
      <w:r w:rsidR="00581839" w:rsidRPr="006C52EA">
        <w:t xml:space="preserve">řepočteného stavu, </w:t>
      </w:r>
      <w:r w:rsidR="00B16FAE" w:rsidRPr="006C52EA">
        <w:t>a současně k omezení možnosti mimořádného odměňování zaměstnanců stávajících.</w:t>
      </w:r>
      <w:r w:rsidR="00B16FAE">
        <w:t xml:space="preserve"> </w:t>
      </w:r>
    </w:p>
    <w:p w:rsidR="004026D8" w:rsidRDefault="004026D8" w:rsidP="00BA28C1">
      <w:pPr>
        <w:spacing w:line="360" w:lineRule="auto"/>
        <w:jc w:val="both"/>
        <w:rPr>
          <w:b/>
        </w:rPr>
      </w:pPr>
    </w:p>
    <w:p w:rsidR="00E66C9C" w:rsidRPr="004026D8" w:rsidRDefault="00E66C9C" w:rsidP="004026D8">
      <w:pPr>
        <w:sectPr w:rsidR="00E66C9C" w:rsidRPr="004026D8" w:rsidSect="009D257F">
          <w:footerReference w:type="default" r:id="rId16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A11AAD" w:rsidRDefault="0095331B" w:rsidP="00E66C9C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8168005" cy="5777230"/>
            <wp:effectExtent l="0" t="0" r="0" b="0"/>
            <wp:docPr id="7" name="Obrázek 6" descr="organizační stru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organizační struktur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577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9C" w:rsidRDefault="00E66C9C" w:rsidP="00BA28C1">
      <w:pPr>
        <w:spacing w:line="360" w:lineRule="auto"/>
        <w:jc w:val="both"/>
        <w:rPr>
          <w:noProof/>
          <w:sz w:val="18"/>
          <w:szCs w:val="18"/>
        </w:rPr>
        <w:sectPr w:rsidR="00E66C9C" w:rsidSect="00E66C9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E154D" w:rsidRPr="00320FD0" w:rsidRDefault="002F79C6" w:rsidP="0028651A">
      <w:pPr>
        <w:spacing w:before="240" w:after="240"/>
        <w:jc w:val="both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3.</w:t>
      </w:r>
      <w:r w:rsidR="00FF7074" w:rsidRPr="00FF7074">
        <w:rPr>
          <w:b/>
          <w:noProof/>
          <w:sz w:val="28"/>
          <w:szCs w:val="28"/>
        </w:rPr>
        <w:t>7</w:t>
      </w:r>
      <w:r>
        <w:rPr>
          <w:b/>
          <w:noProof/>
          <w:sz w:val="28"/>
          <w:szCs w:val="28"/>
        </w:rPr>
        <w:t xml:space="preserve">  </w:t>
      </w:r>
      <w:r w:rsidR="003E154D" w:rsidRPr="00320FD0">
        <w:rPr>
          <w:b/>
          <w:noProof/>
          <w:sz w:val="28"/>
          <w:szCs w:val="28"/>
        </w:rPr>
        <w:t xml:space="preserve">Investiční a technická činnost  </w:t>
      </w:r>
    </w:p>
    <w:p w:rsidR="003E154D" w:rsidRPr="003E154D" w:rsidRDefault="005E7913" w:rsidP="005E7913">
      <w:pPr>
        <w:spacing w:line="360" w:lineRule="auto"/>
        <w:jc w:val="both"/>
        <w:rPr>
          <w:noProof/>
        </w:rPr>
      </w:pPr>
      <w:r>
        <w:rPr>
          <w:noProof/>
        </w:rPr>
        <w:t xml:space="preserve">      </w:t>
      </w:r>
      <w:r w:rsidR="003E154D" w:rsidRPr="003E154D">
        <w:rPr>
          <w:noProof/>
        </w:rPr>
        <w:t>Investiční záměry Památníku Terezín se budou řídit nadále především potřebami ochrany sbírkových předmětů, ochrany nemovitých kulturních památek a zajišťování rozvoje muzejní, výzkumné, vzdělávací, jakož i dalších činností. Realizace těchto záměrů bude podmíněna objemem prostředků poskytovaných ze státního rozpočtu.</w:t>
      </w:r>
    </w:p>
    <w:p w:rsidR="003E154D" w:rsidRPr="003E154D" w:rsidRDefault="003E154D" w:rsidP="00320FD0">
      <w:pPr>
        <w:spacing w:line="360" w:lineRule="auto"/>
        <w:jc w:val="both"/>
        <w:rPr>
          <w:noProof/>
        </w:rPr>
      </w:pPr>
      <w:r w:rsidRPr="003E154D">
        <w:rPr>
          <w:noProof/>
        </w:rPr>
        <w:t>Na úseku technické činnosti budou</w:t>
      </w:r>
      <w:r w:rsidRPr="003E154D">
        <w:rPr>
          <w:b/>
          <w:noProof/>
        </w:rPr>
        <w:t xml:space="preserve"> </w:t>
      </w:r>
      <w:r w:rsidR="0073776C">
        <w:rPr>
          <w:noProof/>
        </w:rPr>
        <w:t>v letech 2021–</w:t>
      </w:r>
      <w:r w:rsidRPr="003E154D">
        <w:rPr>
          <w:noProof/>
        </w:rPr>
        <w:t>2025 zajišťovány následující hlavní úkoly:</w:t>
      </w:r>
    </w:p>
    <w:p w:rsidR="003E154D" w:rsidRPr="003E154D" w:rsidRDefault="002F79C6" w:rsidP="0073776C">
      <w:pPr>
        <w:pStyle w:val="Odstavecseseznamem"/>
        <w:numPr>
          <w:ilvl w:val="0"/>
          <w:numId w:val="22"/>
        </w:numPr>
        <w:spacing w:line="360" w:lineRule="auto"/>
        <w:jc w:val="both"/>
        <w:rPr>
          <w:noProof/>
        </w:rPr>
      </w:pPr>
      <w:r>
        <w:rPr>
          <w:noProof/>
          <w:u w:val="single"/>
        </w:rPr>
        <w:t>s</w:t>
      </w:r>
      <w:r w:rsidR="0073776C" w:rsidRPr="0000243A">
        <w:rPr>
          <w:noProof/>
          <w:u w:val="single"/>
        </w:rPr>
        <w:t>tavební obnova Malé pevnosti</w:t>
      </w:r>
      <w:r w:rsidR="0073776C">
        <w:rPr>
          <w:noProof/>
        </w:rPr>
        <w:t xml:space="preserve"> – </w:t>
      </w:r>
      <w:r w:rsidR="003E154D" w:rsidRPr="003E154D">
        <w:rPr>
          <w:noProof/>
        </w:rPr>
        <w:t>po dokončení sanace vnějších ploch pevnostního zd</w:t>
      </w:r>
      <w:r w:rsidR="0073776C">
        <w:rPr>
          <w:noProof/>
        </w:rPr>
        <w:t>iva probíhající v letech 2011–</w:t>
      </w:r>
      <w:r w:rsidR="003E154D" w:rsidRPr="003E154D">
        <w:rPr>
          <w:noProof/>
        </w:rPr>
        <w:t xml:space="preserve">2019 budou práce pokračovat rekonstrukcí Ravelinu 6 – významného prvku původního opevnění, </w:t>
      </w:r>
      <w:r w:rsidR="009D1D50">
        <w:rPr>
          <w:noProof/>
        </w:rPr>
        <w:t>který je v současnosti dochován</w:t>
      </w:r>
      <w:r w:rsidR="003E154D" w:rsidRPr="003E154D">
        <w:rPr>
          <w:noProof/>
        </w:rPr>
        <w:t xml:space="preserve"> pouze zčásti. Průzkumné a přípravné projekční práce byly zahájeny již v roce 2019. Předpokládá se, že </w:t>
      </w:r>
      <w:r w:rsidR="009D1D50">
        <w:rPr>
          <w:noProof/>
        </w:rPr>
        <w:t>realizace projektu bude</w:t>
      </w:r>
      <w:r w:rsidR="003E154D" w:rsidRPr="003E154D">
        <w:rPr>
          <w:noProof/>
        </w:rPr>
        <w:t xml:space="preserve"> probíhat v ročních etapách v závislosti na finančních možnostech, především na objemu zí</w:t>
      </w:r>
      <w:r w:rsidR="00C62B23">
        <w:rPr>
          <w:noProof/>
        </w:rPr>
        <w:t xml:space="preserve">skaných dotací. Odhad nákladů bude činit </w:t>
      </w:r>
      <w:r>
        <w:rPr>
          <w:noProof/>
        </w:rPr>
        <w:t>cca 20</w:t>
      </w:r>
      <w:r w:rsidR="000E75D4">
        <w:rPr>
          <w:noProof/>
        </w:rPr>
        <w:t> </w:t>
      </w:r>
      <w:r>
        <w:rPr>
          <w:noProof/>
        </w:rPr>
        <w:t>mil. Kč,</w:t>
      </w:r>
    </w:p>
    <w:p w:rsidR="003E154D" w:rsidRPr="003E154D" w:rsidRDefault="002F79C6" w:rsidP="0073776C">
      <w:pPr>
        <w:pStyle w:val="Odstavecseseznamem"/>
        <w:numPr>
          <w:ilvl w:val="0"/>
          <w:numId w:val="22"/>
        </w:numPr>
        <w:spacing w:line="360" w:lineRule="auto"/>
        <w:jc w:val="both"/>
        <w:rPr>
          <w:noProof/>
        </w:rPr>
      </w:pPr>
      <w:r>
        <w:rPr>
          <w:noProof/>
          <w:u w:val="single"/>
        </w:rPr>
        <w:t>o</w:t>
      </w:r>
      <w:r w:rsidR="00C62B23" w:rsidRPr="0000243A">
        <w:rPr>
          <w:noProof/>
          <w:u w:val="single"/>
        </w:rPr>
        <w:t>prava střech</w:t>
      </w:r>
      <w:r w:rsidR="00C62B23">
        <w:rPr>
          <w:noProof/>
        </w:rPr>
        <w:t xml:space="preserve"> – j</w:t>
      </w:r>
      <w:r w:rsidR="003E154D" w:rsidRPr="003E154D">
        <w:rPr>
          <w:noProof/>
        </w:rPr>
        <w:t>iž v roce 2013 byly zahájeny opravy střech všech objektů Památníku Terezín. K jejich dokončení zbývá ještě oprava střech objektů Správního dvora v Malé pevnosti a Krematoria na Žido</w:t>
      </w:r>
      <w:r w:rsidR="00C62B23">
        <w:rPr>
          <w:noProof/>
        </w:rPr>
        <w:t xml:space="preserve">vském hřbitově. Odhad nákladů bude činit </w:t>
      </w:r>
      <w:r>
        <w:rPr>
          <w:noProof/>
        </w:rPr>
        <w:t>cca 10</w:t>
      </w:r>
      <w:r w:rsidR="000E75D4">
        <w:rPr>
          <w:noProof/>
        </w:rPr>
        <w:t> </w:t>
      </w:r>
      <w:r>
        <w:rPr>
          <w:noProof/>
        </w:rPr>
        <w:t>mil.</w:t>
      </w:r>
      <w:r w:rsidR="000E75D4">
        <w:rPr>
          <w:noProof/>
        </w:rPr>
        <w:t> </w:t>
      </w:r>
      <w:r>
        <w:rPr>
          <w:noProof/>
        </w:rPr>
        <w:t>Kč,</w:t>
      </w:r>
      <w:r w:rsidR="003E154D" w:rsidRPr="003E154D">
        <w:rPr>
          <w:noProof/>
        </w:rPr>
        <w:t xml:space="preserve"> </w:t>
      </w:r>
    </w:p>
    <w:p w:rsidR="003E154D" w:rsidRPr="003E154D" w:rsidRDefault="002F79C6" w:rsidP="0073776C">
      <w:pPr>
        <w:pStyle w:val="Odstavecseseznamem"/>
        <w:numPr>
          <w:ilvl w:val="0"/>
          <w:numId w:val="22"/>
        </w:numPr>
        <w:spacing w:line="360" w:lineRule="auto"/>
        <w:jc w:val="both"/>
        <w:rPr>
          <w:noProof/>
        </w:rPr>
      </w:pPr>
      <w:r>
        <w:rPr>
          <w:noProof/>
          <w:u w:val="single"/>
        </w:rPr>
        <w:t>s</w:t>
      </w:r>
      <w:r w:rsidR="003E154D" w:rsidRPr="0000243A">
        <w:rPr>
          <w:noProof/>
          <w:u w:val="single"/>
        </w:rPr>
        <w:t>tavební úpravy objektů návštěvnické trasy</w:t>
      </w:r>
      <w:r w:rsidR="003E154D" w:rsidRPr="003E154D">
        <w:rPr>
          <w:noProof/>
        </w:rPr>
        <w:t xml:space="preserve"> </w:t>
      </w:r>
      <w:r w:rsidR="0000243A">
        <w:rPr>
          <w:noProof/>
        </w:rPr>
        <w:t>–</w:t>
      </w:r>
      <w:r w:rsidR="008C0C85">
        <w:rPr>
          <w:noProof/>
        </w:rPr>
        <w:t xml:space="preserve"> </w:t>
      </w:r>
      <w:r w:rsidR="0000243A">
        <w:rPr>
          <w:noProof/>
        </w:rPr>
        <w:t>úpravy se budou týkat především vězeňských cel</w:t>
      </w:r>
      <w:r w:rsidR="003E154D" w:rsidRPr="003E154D">
        <w:rPr>
          <w:noProof/>
        </w:rPr>
        <w:t xml:space="preserve"> Malé pevnosti</w:t>
      </w:r>
      <w:r w:rsidR="0000243A">
        <w:rPr>
          <w:noProof/>
        </w:rPr>
        <w:t xml:space="preserve"> a budou zahrnovat</w:t>
      </w:r>
      <w:r w:rsidR="003E154D" w:rsidRPr="003E154D">
        <w:rPr>
          <w:noProof/>
        </w:rPr>
        <w:t xml:space="preserve"> opravy omítek, podlah, oken, dveří a původního vni</w:t>
      </w:r>
      <w:r w:rsidR="0000243A">
        <w:rPr>
          <w:noProof/>
        </w:rPr>
        <w:t>třního vybavení. Odhad nákladů bude činit</w:t>
      </w:r>
      <w:r>
        <w:rPr>
          <w:noProof/>
        </w:rPr>
        <w:t xml:space="preserve"> cca 10 mil. Kč,</w:t>
      </w:r>
    </w:p>
    <w:p w:rsidR="003E154D" w:rsidRPr="003E154D" w:rsidRDefault="002F79C6" w:rsidP="0073776C">
      <w:pPr>
        <w:pStyle w:val="Odstavecseseznamem"/>
        <w:numPr>
          <w:ilvl w:val="0"/>
          <w:numId w:val="22"/>
        </w:numPr>
        <w:spacing w:line="360" w:lineRule="auto"/>
        <w:jc w:val="both"/>
        <w:rPr>
          <w:noProof/>
        </w:rPr>
      </w:pPr>
      <w:r>
        <w:rPr>
          <w:noProof/>
          <w:u w:val="single"/>
        </w:rPr>
        <w:t>o</w:t>
      </w:r>
      <w:r w:rsidR="003E154D" w:rsidRPr="0000243A">
        <w:rPr>
          <w:noProof/>
          <w:u w:val="single"/>
        </w:rPr>
        <w:t>bnova zeleně</w:t>
      </w:r>
      <w:r w:rsidR="008C0C85">
        <w:rPr>
          <w:noProof/>
          <w:u w:val="single"/>
        </w:rPr>
        <w:t xml:space="preserve"> </w:t>
      </w:r>
      <w:r w:rsidR="0000243A">
        <w:rPr>
          <w:noProof/>
        </w:rPr>
        <w:t>–</w:t>
      </w:r>
      <w:r w:rsidR="008C0C85">
        <w:rPr>
          <w:noProof/>
        </w:rPr>
        <w:t xml:space="preserve"> </w:t>
      </w:r>
      <w:r w:rsidR="0000243A">
        <w:rPr>
          <w:noProof/>
        </w:rPr>
        <w:t>v</w:t>
      </w:r>
      <w:r w:rsidR="003E154D" w:rsidRPr="003E154D">
        <w:rPr>
          <w:noProof/>
        </w:rPr>
        <w:t xml:space="preserve"> současné době probíhají přípravné práce na </w:t>
      </w:r>
      <w:r w:rsidR="009D1D50">
        <w:rPr>
          <w:noProof/>
        </w:rPr>
        <w:t>projektu celkové obnovy</w:t>
      </w:r>
      <w:r w:rsidR="003E154D" w:rsidRPr="003E154D">
        <w:rPr>
          <w:noProof/>
        </w:rPr>
        <w:t xml:space="preserve"> zeleně ve všech areálech Památníku Terezín. Veškeré dřeviny, především vzrostlé stromy</w:t>
      </w:r>
      <w:r w:rsidR="00673A49" w:rsidRPr="006F515A">
        <w:rPr>
          <w:noProof/>
        </w:rPr>
        <w:t>,</w:t>
      </w:r>
      <w:r w:rsidR="003E154D" w:rsidRPr="003E154D">
        <w:rPr>
          <w:noProof/>
        </w:rPr>
        <w:t xml:space="preserve"> jsou vlivem svého stáří a také současných klimatických změn ve stavu, který nutně vyžaduje pěstební zásahy, nebo přímo náhrady. Tyto práce</w:t>
      </w:r>
      <w:r w:rsidR="000E75D4">
        <w:rPr>
          <w:noProof/>
        </w:rPr>
        <w:t xml:space="preserve"> budou probíhat v letech 2021–</w:t>
      </w:r>
      <w:r w:rsidR="003E154D" w:rsidRPr="003E154D">
        <w:rPr>
          <w:noProof/>
        </w:rPr>
        <w:t xml:space="preserve">2023. Odhad nákladů </w:t>
      </w:r>
      <w:r w:rsidR="0000243A">
        <w:rPr>
          <w:noProof/>
        </w:rPr>
        <w:t xml:space="preserve">bude </w:t>
      </w:r>
      <w:r>
        <w:rPr>
          <w:noProof/>
        </w:rPr>
        <w:t>cca 10 mil. Kč,</w:t>
      </w:r>
    </w:p>
    <w:p w:rsidR="003E154D" w:rsidRPr="003E154D" w:rsidRDefault="002F79C6" w:rsidP="0073776C">
      <w:pPr>
        <w:pStyle w:val="Odstavecseseznamem"/>
        <w:numPr>
          <w:ilvl w:val="0"/>
          <w:numId w:val="22"/>
        </w:numPr>
        <w:spacing w:line="360" w:lineRule="auto"/>
        <w:jc w:val="both"/>
        <w:rPr>
          <w:noProof/>
        </w:rPr>
      </w:pPr>
      <w:r>
        <w:rPr>
          <w:noProof/>
          <w:u w:val="single"/>
        </w:rPr>
        <w:t>r</w:t>
      </w:r>
      <w:r w:rsidR="003E154D" w:rsidRPr="0000243A">
        <w:rPr>
          <w:noProof/>
          <w:u w:val="single"/>
        </w:rPr>
        <w:t>eorganizace objektů vzdělávacího oddělení</w:t>
      </w:r>
      <w:r w:rsidR="0000243A">
        <w:rPr>
          <w:noProof/>
        </w:rPr>
        <w:t xml:space="preserve"> – n</w:t>
      </w:r>
      <w:r w:rsidR="000E75D4">
        <w:rPr>
          <w:noProof/>
        </w:rPr>
        <w:t>a jaře</w:t>
      </w:r>
      <w:r w:rsidR="003E154D" w:rsidRPr="003E154D">
        <w:rPr>
          <w:noProof/>
        </w:rPr>
        <w:t xml:space="preserve"> </w:t>
      </w:r>
      <w:r w:rsidR="00673A49" w:rsidRPr="006F515A">
        <w:rPr>
          <w:noProof/>
        </w:rPr>
        <w:t xml:space="preserve">roku </w:t>
      </w:r>
      <w:r w:rsidR="003E154D" w:rsidRPr="006F515A">
        <w:rPr>
          <w:noProof/>
        </w:rPr>
        <w:t>202</w:t>
      </w:r>
      <w:r w:rsidR="006F6A2C" w:rsidRPr="006F515A">
        <w:rPr>
          <w:noProof/>
        </w:rPr>
        <w:t>1</w:t>
      </w:r>
      <w:r w:rsidR="003E154D" w:rsidRPr="003E154D">
        <w:rPr>
          <w:noProof/>
        </w:rPr>
        <w:t xml:space="preserve"> by měla být dokončena rekonstrukce </w:t>
      </w:r>
      <w:r w:rsidR="003E154D" w:rsidRPr="00BE5311">
        <w:rPr>
          <w:noProof/>
        </w:rPr>
        <w:t>domu č.p</w:t>
      </w:r>
      <w:r w:rsidR="003E154D" w:rsidRPr="003E154D">
        <w:rPr>
          <w:noProof/>
        </w:rPr>
        <w:t xml:space="preserve">.121 v Terezíně na ubytovnu určenou k využití při akcích pořádaných vzdělávacím oddělením. Po jejím uvedení do provozu se předpokládá uzavření stávající nevyhovující ubytovny ve Fučíkově </w:t>
      </w:r>
      <w:r w:rsidR="003E154D" w:rsidRPr="00BE5311">
        <w:rPr>
          <w:noProof/>
        </w:rPr>
        <w:t>č</w:t>
      </w:r>
      <w:r w:rsidR="006F6A2C" w:rsidRPr="006F515A">
        <w:rPr>
          <w:noProof/>
        </w:rPr>
        <w:t>.</w:t>
      </w:r>
      <w:r w:rsidR="006F6A2C" w:rsidRPr="006F6A2C">
        <w:rPr>
          <w:noProof/>
        </w:rPr>
        <w:t xml:space="preserve"> </w:t>
      </w:r>
      <w:r w:rsidR="003E154D" w:rsidRPr="006F6A2C">
        <w:rPr>
          <w:noProof/>
        </w:rPr>
        <w:t>p.</w:t>
      </w:r>
      <w:r w:rsidR="003E154D" w:rsidRPr="003E154D">
        <w:rPr>
          <w:noProof/>
        </w:rPr>
        <w:t xml:space="preserve"> 232 ulici a její přebudování na kancelářské prostory, jež by byly využívány pracovníky vzdělávacího, jakož i historického oddělení. Tím dojde k uvolnění kanceláří v</w:t>
      </w:r>
      <w:r w:rsidR="0000243A">
        <w:rPr>
          <w:noProof/>
        </w:rPr>
        <w:t> </w:t>
      </w:r>
      <w:r w:rsidR="003E154D" w:rsidRPr="003E154D">
        <w:rPr>
          <w:noProof/>
        </w:rPr>
        <w:t>bývalých Magdeburských kasárnách z doby ghetta, které budou  využity k rozšíření stávající kuchyně zajišťující stravování účastníků vzdělávacích programů, i</w:t>
      </w:r>
      <w:r w:rsidR="00673A49">
        <w:rPr>
          <w:noProof/>
        </w:rPr>
        <w:t xml:space="preserve"> </w:t>
      </w:r>
      <w:r w:rsidR="00673A49">
        <w:rPr>
          <w:noProof/>
        </w:rPr>
        <w:lastRenderedPageBreak/>
        <w:t xml:space="preserve">pracovníků Památníku Terezín, </w:t>
      </w:r>
      <w:r w:rsidR="003E154D" w:rsidRPr="003E154D">
        <w:rPr>
          <w:noProof/>
        </w:rPr>
        <w:t>jejíž prostory jsou již dlouhou dob</w:t>
      </w:r>
      <w:r w:rsidR="008C0C85">
        <w:rPr>
          <w:noProof/>
        </w:rPr>
        <w:t>u nedostačující. Odhad nákladů bude</w:t>
      </w:r>
      <w:r>
        <w:rPr>
          <w:noProof/>
        </w:rPr>
        <w:t xml:space="preserve"> cca 15 mil. Kč,</w:t>
      </w:r>
    </w:p>
    <w:p w:rsidR="003E154D" w:rsidRPr="003E154D" w:rsidRDefault="003E154D" w:rsidP="0073776C">
      <w:pPr>
        <w:pStyle w:val="Odstavecseseznamem"/>
        <w:numPr>
          <w:ilvl w:val="0"/>
          <w:numId w:val="22"/>
        </w:numPr>
        <w:spacing w:line="360" w:lineRule="auto"/>
        <w:jc w:val="both"/>
        <w:rPr>
          <w:noProof/>
        </w:rPr>
      </w:pPr>
      <w:r w:rsidRPr="0000243A">
        <w:rPr>
          <w:noProof/>
          <w:u w:val="single"/>
        </w:rPr>
        <w:t>Muzeum ghetta</w:t>
      </w:r>
      <w:r w:rsidR="0000243A">
        <w:rPr>
          <w:noProof/>
        </w:rPr>
        <w:t xml:space="preserve"> – ř</w:t>
      </w:r>
      <w:r w:rsidRPr="003E154D">
        <w:rPr>
          <w:noProof/>
        </w:rPr>
        <w:t xml:space="preserve">editel Památníku Terezín jmenoval přípravný tým pro </w:t>
      </w:r>
      <w:r w:rsidR="00BC08E8" w:rsidRPr="006F515A">
        <w:rPr>
          <w:noProof/>
        </w:rPr>
        <w:t>vytvoření</w:t>
      </w:r>
      <w:r w:rsidRPr="003E154D">
        <w:rPr>
          <w:noProof/>
        </w:rPr>
        <w:t xml:space="preserve"> </w:t>
      </w:r>
      <w:r w:rsidRPr="006F515A">
        <w:rPr>
          <w:noProof/>
        </w:rPr>
        <w:t>nov</w:t>
      </w:r>
      <w:r w:rsidR="00BE5311" w:rsidRPr="006F515A">
        <w:rPr>
          <w:noProof/>
        </w:rPr>
        <w:t>é</w:t>
      </w:r>
      <w:r w:rsidR="002279F8" w:rsidRPr="006F515A">
        <w:rPr>
          <w:noProof/>
        </w:rPr>
        <w:t xml:space="preserve"> </w:t>
      </w:r>
      <w:r w:rsidRPr="006F515A">
        <w:rPr>
          <w:noProof/>
        </w:rPr>
        <w:t>stálé</w:t>
      </w:r>
      <w:r w:rsidRPr="003E154D">
        <w:rPr>
          <w:noProof/>
        </w:rPr>
        <w:t xml:space="preserve"> expozice Muzea ghetta. Po konzultacích se zřizovatelem ohledně finančního zajištění akce byl dohodnut následující harmonogram postupu prací: V roce 2021 se uskuteční architektonická soutěž a budou zahájeny projekční práce. V roce 2022 budou zahájeny</w:t>
      </w:r>
      <w:r w:rsidR="000E75D4">
        <w:rPr>
          <w:noProof/>
        </w:rPr>
        <w:t xml:space="preserve"> stavební práce a v letech 2023–</w:t>
      </w:r>
      <w:r w:rsidRPr="003E154D">
        <w:rPr>
          <w:noProof/>
        </w:rPr>
        <w:t>2024 se předpokládá realizace nové stálé expozic</w:t>
      </w:r>
      <w:r w:rsidR="008C0C85">
        <w:rPr>
          <w:noProof/>
        </w:rPr>
        <w:t>e. Odhad nákladů bude činit</w:t>
      </w:r>
      <w:r w:rsidR="002F79C6">
        <w:rPr>
          <w:noProof/>
        </w:rPr>
        <w:t xml:space="preserve"> cca 1</w:t>
      </w:r>
      <w:r w:rsidR="00E254A2">
        <w:rPr>
          <w:noProof/>
        </w:rPr>
        <w:t>5</w:t>
      </w:r>
      <w:r w:rsidR="002F79C6">
        <w:rPr>
          <w:noProof/>
        </w:rPr>
        <w:t>0 mil. Kč,</w:t>
      </w:r>
    </w:p>
    <w:p w:rsidR="003E154D" w:rsidRPr="003E154D" w:rsidRDefault="002F79C6" w:rsidP="0073776C">
      <w:pPr>
        <w:pStyle w:val="Odstavecseseznamem"/>
        <w:numPr>
          <w:ilvl w:val="0"/>
          <w:numId w:val="22"/>
        </w:numPr>
        <w:spacing w:line="360" w:lineRule="auto"/>
        <w:jc w:val="both"/>
        <w:rPr>
          <w:noProof/>
        </w:rPr>
      </w:pPr>
      <w:r>
        <w:rPr>
          <w:noProof/>
          <w:u w:val="single"/>
        </w:rPr>
        <w:t>p</w:t>
      </w:r>
      <w:r w:rsidR="003E154D" w:rsidRPr="0000243A">
        <w:rPr>
          <w:noProof/>
          <w:u w:val="single"/>
        </w:rPr>
        <w:t>arkoviště u Malé pevnosti</w:t>
      </w:r>
      <w:r w:rsidR="0000243A">
        <w:rPr>
          <w:noProof/>
        </w:rPr>
        <w:t xml:space="preserve"> – d</w:t>
      </w:r>
      <w:r w:rsidR="003E154D" w:rsidRPr="003E154D">
        <w:rPr>
          <w:noProof/>
        </w:rPr>
        <w:t>alší plánovanou investiční akcí je vybudování informačního centra na parkovišti u Malé pevnosti. Stav parkoviště, nabízených služeb, sociálních zařízení a občerstvení formou stánkového prodeje je již dlouhou dobu nevyhovující. Proto probíhají přípravné práce směřující k celkové revitalizaci celého prostoru parkoviště – parkovacích ploch, okolní klidové zóny, sociálních zařízení, občerstvení, infocentra a prodejny upomínkových předmětů. Odhad</w:t>
      </w:r>
      <w:r w:rsidR="0000243A">
        <w:rPr>
          <w:noProof/>
        </w:rPr>
        <w:t xml:space="preserve"> nákladů bude činit </w:t>
      </w:r>
      <w:r>
        <w:rPr>
          <w:noProof/>
        </w:rPr>
        <w:t>cca 30 mil. Kč,</w:t>
      </w:r>
    </w:p>
    <w:p w:rsidR="003E154D" w:rsidRDefault="002F79C6" w:rsidP="0073776C">
      <w:pPr>
        <w:pStyle w:val="Odstavecseseznamem"/>
        <w:numPr>
          <w:ilvl w:val="0"/>
          <w:numId w:val="22"/>
        </w:numPr>
        <w:spacing w:line="360" w:lineRule="auto"/>
        <w:jc w:val="both"/>
        <w:rPr>
          <w:noProof/>
        </w:rPr>
      </w:pPr>
      <w:r>
        <w:rPr>
          <w:noProof/>
          <w:u w:val="single"/>
        </w:rPr>
        <w:t>b</w:t>
      </w:r>
      <w:r w:rsidR="0000243A" w:rsidRPr="0000243A">
        <w:rPr>
          <w:noProof/>
          <w:u w:val="single"/>
        </w:rPr>
        <w:t>ěžná údržba</w:t>
      </w:r>
      <w:r w:rsidR="0000243A">
        <w:rPr>
          <w:noProof/>
        </w:rPr>
        <w:t xml:space="preserve"> – t</w:t>
      </w:r>
      <w:r w:rsidR="003E154D" w:rsidRPr="003E154D">
        <w:rPr>
          <w:noProof/>
        </w:rPr>
        <w:t>rvalou součástí technické činnosti bude i v následujících letech zajištění běžné údržby všech objektů a areálů Památníku, údržby zeleně a technické podpory při konání pietních, výstavních a vzdělávacích akcí Památníku.</w:t>
      </w:r>
    </w:p>
    <w:p w:rsidR="003E154D" w:rsidRPr="000C2A22" w:rsidRDefault="003E154D" w:rsidP="0028651A">
      <w:pPr>
        <w:pStyle w:val="Nadpis1"/>
        <w:spacing w:after="2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074">
        <w:rPr>
          <w:rFonts w:ascii="Times New Roman" w:hAnsi="Times New Roman"/>
          <w:bCs w:val="0"/>
          <w:sz w:val="28"/>
          <w:szCs w:val="28"/>
        </w:rPr>
        <w:t>3.8</w:t>
      </w:r>
      <w:bookmarkStart w:id="13" w:name="_Toc447973739"/>
      <w:r w:rsidR="00FF7074">
        <w:rPr>
          <w:b w:val="0"/>
          <w:bCs w:val="0"/>
        </w:rPr>
        <w:t xml:space="preserve">  </w:t>
      </w:r>
      <w:r w:rsidRPr="000C2A22">
        <w:rPr>
          <w:rFonts w:ascii="Times New Roman" w:hAnsi="Times New Roman"/>
          <w:sz w:val="28"/>
          <w:szCs w:val="28"/>
        </w:rPr>
        <w:t>Ekonomická</w:t>
      </w:r>
      <w:proofErr w:type="gramEnd"/>
      <w:r w:rsidRPr="000C2A22">
        <w:rPr>
          <w:rFonts w:ascii="Times New Roman" w:hAnsi="Times New Roman"/>
          <w:sz w:val="28"/>
          <w:szCs w:val="28"/>
        </w:rPr>
        <w:t xml:space="preserve"> a provozní činnost</w:t>
      </w:r>
      <w:bookmarkEnd w:id="13"/>
    </w:p>
    <w:p w:rsidR="003E154D" w:rsidRDefault="005E7913" w:rsidP="005E7913">
      <w:pPr>
        <w:spacing w:line="360" w:lineRule="auto"/>
        <w:jc w:val="both"/>
      </w:pPr>
      <w:r>
        <w:t xml:space="preserve">      </w:t>
      </w:r>
      <w:r w:rsidR="003E154D" w:rsidRPr="00505454">
        <w:t>Památník Terezín</w:t>
      </w:r>
      <w:r w:rsidR="003E154D">
        <w:t xml:space="preserve"> předpokládá v příštích pěti letech velmi nestabilní vývoj zejména v</w:t>
      </w:r>
      <w:r w:rsidR="009403F1">
        <w:t xml:space="preserve"> oblasti </w:t>
      </w:r>
      <w:r w:rsidR="003E154D">
        <w:t xml:space="preserve">výnosových položek. </w:t>
      </w:r>
      <w:r w:rsidR="00BA2F4A">
        <w:t xml:space="preserve">Opatření, která si vynutila epidemiologická situace způsobená pandemií nemoci </w:t>
      </w:r>
      <w:r w:rsidR="00C348E0" w:rsidRPr="006C52EA">
        <w:t>Covid</w:t>
      </w:r>
      <w:r w:rsidR="00A250F4" w:rsidRPr="006C52EA">
        <w:t>-</w:t>
      </w:r>
      <w:r w:rsidR="00BA2F4A" w:rsidRPr="006C52EA">
        <w:t>19,</w:t>
      </w:r>
      <w:r w:rsidR="00BA2F4A">
        <w:t xml:space="preserve"> představují ve svých důsledcích vážné nebezpečí pro další činnost instituce.</w:t>
      </w:r>
      <w:r w:rsidR="003E154D">
        <w:t xml:space="preserve"> </w:t>
      </w:r>
      <w:r w:rsidR="00BA2F4A">
        <w:t>Rýsují se i</w:t>
      </w:r>
      <w:r w:rsidR="003E154D">
        <w:t xml:space="preserve"> katastrofické scénáře v případě, že </w:t>
      </w:r>
      <w:r w:rsidR="009D1D50">
        <w:t xml:space="preserve">si </w:t>
      </w:r>
      <w:r w:rsidR="003E154D">
        <w:t xml:space="preserve">další průběh pandemie vyžádá dlouhodobé uplatňování existujících restrikcí, či uplatňování restrikcí nových. </w:t>
      </w:r>
      <w:r w:rsidR="009D1D50">
        <w:t>Obdobně</w:t>
      </w:r>
      <w:r w:rsidR="003E154D">
        <w:t xml:space="preserve"> i v případě, že k žádným </w:t>
      </w:r>
      <w:r w:rsidR="00BA2F4A">
        <w:t xml:space="preserve">dalším </w:t>
      </w:r>
      <w:r w:rsidR="003E154D">
        <w:t xml:space="preserve">takovým </w:t>
      </w:r>
      <w:r w:rsidR="00FF7074">
        <w:t>opatřením nedojde</w:t>
      </w:r>
      <w:r w:rsidR="003E154D">
        <w:t>, lz</w:t>
      </w:r>
      <w:r w:rsidR="00BA2F4A">
        <w:t>e v roce 2021 očekávat snížení</w:t>
      </w:r>
      <w:r w:rsidR="003E154D">
        <w:t xml:space="preserve"> tržeb </w:t>
      </w:r>
      <w:r w:rsidR="00BA2F4A">
        <w:t>o</w:t>
      </w:r>
      <w:r w:rsidR="003E154D">
        <w:t> 50</w:t>
      </w:r>
      <w:r w:rsidR="00784128">
        <w:t xml:space="preserve"> </w:t>
      </w:r>
      <w:r w:rsidR="003E154D">
        <w:t xml:space="preserve">%, což v případě Památníku Terezín představuje pouze </w:t>
      </w:r>
      <w:r w:rsidR="009D1D50">
        <w:t xml:space="preserve">objem </w:t>
      </w:r>
      <w:r w:rsidR="00BA2F4A">
        <w:t>prostředk</w:t>
      </w:r>
      <w:r w:rsidR="009D1D50">
        <w:t>ů potřebných</w:t>
      </w:r>
      <w:r w:rsidR="00BA2F4A">
        <w:t xml:space="preserve"> k</w:t>
      </w:r>
      <w:r w:rsidR="003E154D">
        <w:t xml:space="preserve"> pokrytí nákladů na zajištění t</w:t>
      </w:r>
      <w:r w:rsidR="002F79C6">
        <w:t>emperování budov. V le</w:t>
      </w:r>
      <w:r w:rsidR="00E254A2">
        <w:t>tech 2022–</w:t>
      </w:r>
      <w:r w:rsidR="003E154D">
        <w:t xml:space="preserve">2025 lze </w:t>
      </w:r>
      <w:r w:rsidR="009403F1">
        <w:t>předpokládat</w:t>
      </w:r>
      <w:r w:rsidR="003E154D">
        <w:t xml:space="preserve"> postupné zlepšování situace a návrat k normálnímu stavu očekáváme</w:t>
      </w:r>
      <w:r w:rsidR="009403F1">
        <w:t xml:space="preserve"> </w:t>
      </w:r>
      <w:r w:rsidR="003E154D">
        <w:t xml:space="preserve">až v průběhu roku 2025. V tomto složitém období </w:t>
      </w:r>
      <w:r w:rsidR="00BA2F4A">
        <w:t xml:space="preserve">budou </w:t>
      </w:r>
      <w:r w:rsidR="003E154D">
        <w:t>v ekonomické oblasti strategické cíle instituce následující:</w:t>
      </w:r>
    </w:p>
    <w:p w:rsidR="003E154D" w:rsidRDefault="00FF7074" w:rsidP="008C0C85">
      <w:pPr>
        <w:numPr>
          <w:ilvl w:val="0"/>
          <w:numId w:val="24"/>
        </w:numPr>
        <w:spacing w:line="360" w:lineRule="auto"/>
        <w:jc w:val="both"/>
      </w:pPr>
      <w:r>
        <w:t>d</w:t>
      </w:r>
      <w:r w:rsidR="003E154D">
        <w:t>oplnění vlastních zdrojů ze státního rozpočtu, což umožní vykrytí snížených tržeb ze vstupného</w:t>
      </w:r>
      <w:r w:rsidR="002F79C6">
        <w:t>,</w:t>
      </w:r>
    </w:p>
    <w:p w:rsidR="007C13B0" w:rsidRDefault="007C13B0" w:rsidP="008C0C85">
      <w:pPr>
        <w:pStyle w:val="Odstavecseseznamem"/>
        <w:numPr>
          <w:ilvl w:val="0"/>
          <w:numId w:val="24"/>
        </w:numPr>
        <w:spacing w:line="360" w:lineRule="auto"/>
        <w:jc w:val="both"/>
      </w:pPr>
      <w:r w:rsidRPr="00032A5C">
        <w:lastRenderedPageBreak/>
        <w:t>v případě nemožnosti doplnit vlastní zdroje ze státního rozpočtu</w:t>
      </w:r>
      <w:r w:rsidR="00615929" w:rsidRPr="00032A5C">
        <w:t xml:space="preserve"> </w:t>
      </w:r>
      <w:r w:rsidR="00A3180B" w:rsidRPr="00032A5C">
        <w:t>by bylo nutno</w:t>
      </w:r>
      <w:r w:rsidRPr="00032A5C">
        <w:t xml:space="preserve"> přistoupit k rozsáhlým úsporným opatřením, která</w:t>
      </w:r>
      <w:r w:rsidR="00581839" w:rsidRPr="00032A5C">
        <w:t xml:space="preserve"> by však mohla zasáhnout klíčové</w:t>
      </w:r>
      <w:r w:rsidRPr="00032A5C">
        <w:t xml:space="preserve"> činnosti Památníku Terezín</w:t>
      </w:r>
      <w:r w:rsidR="00D376D1" w:rsidRPr="00032A5C">
        <w:t>,</w:t>
      </w:r>
      <w:r w:rsidRPr="00032A5C">
        <w:t xml:space="preserve"> </w:t>
      </w:r>
      <w:r w:rsidR="00D376D1" w:rsidRPr="00032A5C">
        <w:t>a</w:t>
      </w:r>
      <w:r w:rsidRPr="00032A5C">
        <w:t xml:space="preserve"> to včetně těch, které jsou základním posláním naší organizace a jsou</w:t>
      </w:r>
      <w:r w:rsidR="00AA3EA6" w:rsidRPr="00032A5C">
        <w:t xml:space="preserve"> zakotven</w:t>
      </w:r>
      <w:r w:rsidR="00253CC9" w:rsidRPr="006F515A">
        <w:t>y</w:t>
      </w:r>
      <w:r w:rsidR="002F79C6">
        <w:t xml:space="preserve"> ve zřizovací listině,</w:t>
      </w:r>
      <w:r w:rsidRPr="00032A5C">
        <w:t xml:space="preserve">   </w:t>
      </w:r>
      <w:r w:rsidRPr="007C13B0">
        <w:rPr>
          <w:highlight w:val="yellow"/>
        </w:rPr>
        <w:t xml:space="preserve"> </w:t>
      </w:r>
    </w:p>
    <w:p w:rsidR="003E154D" w:rsidRDefault="003E154D" w:rsidP="008C0C85">
      <w:pPr>
        <w:numPr>
          <w:ilvl w:val="0"/>
          <w:numId w:val="24"/>
        </w:numPr>
        <w:spacing w:line="360" w:lineRule="auto"/>
        <w:jc w:val="both"/>
      </w:pPr>
      <w:r>
        <w:t xml:space="preserve">zajištění </w:t>
      </w:r>
      <w:r w:rsidR="009403F1">
        <w:t>zvyšování</w:t>
      </w:r>
      <w:r>
        <w:t xml:space="preserve"> návštěvnosti a postupný návrat ke stavu odpov</w:t>
      </w:r>
      <w:r w:rsidR="002F79C6">
        <w:t>ídajícímu skutečnosti roku 2019,</w:t>
      </w:r>
    </w:p>
    <w:p w:rsidR="003E154D" w:rsidRDefault="003E154D" w:rsidP="008C0C85">
      <w:pPr>
        <w:numPr>
          <w:ilvl w:val="0"/>
          <w:numId w:val="24"/>
        </w:numPr>
        <w:spacing w:line="360" w:lineRule="auto"/>
        <w:jc w:val="both"/>
      </w:pPr>
      <w:r>
        <w:t xml:space="preserve">zajištění udržitelnosti vzdělávacích činností a spolupráce </w:t>
      </w:r>
      <w:r w:rsidR="00BA2F4A">
        <w:t xml:space="preserve">s </w:t>
      </w:r>
      <w:r>
        <w:t xml:space="preserve">pedagogy i </w:t>
      </w:r>
      <w:r w:rsidR="002F408A">
        <w:t xml:space="preserve">s </w:t>
      </w:r>
      <w:r w:rsidR="002F79C6">
        <w:t>využíváním formy on</w:t>
      </w:r>
      <w:r w:rsidR="00E254A2">
        <w:t>-</w:t>
      </w:r>
      <w:r w:rsidR="002F79C6">
        <w:t>line,</w:t>
      </w:r>
      <w:bookmarkStart w:id="14" w:name="_GoBack"/>
      <w:bookmarkEnd w:id="14"/>
    </w:p>
    <w:p w:rsidR="003E154D" w:rsidRDefault="003E154D" w:rsidP="008C0C85">
      <w:pPr>
        <w:numPr>
          <w:ilvl w:val="0"/>
          <w:numId w:val="24"/>
        </w:numPr>
        <w:spacing w:line="360" w:lineRule="auto"/>
        <w:jc w:val="both"/>
      </w:pPr>
      <w:r>
        <w:t xml:space="preserve">stabilní vývoj v oblasti osobních nákladů a zajištění věcných nákladů minimálně na </w:t>
      </w:r>
      <w:r w:rsidR="00BA2F4A">
        <w:t xml:space="preserve">výši </w:t>
      </w:r>
      <w:r>
        <w:t xml:space="preserve">udržitelnosti </w:t>
      </w:r>
      <w:r w:rsidR="002F408A">
        <w:t xml:space="preserve">nákladů na </w:t>
      </w:r>
      <w:r w:rsidR="00E254A2">
        <w:t>temperování,</w:t>
      </w:r>
    </w:p>
    <w:p w:rsidR="003E154D" w:rsidRDefault="00BA2F4A" w:rsidP="008C0C85">
      <w:pPr>
        <w:numPr>
          <w:ilvl w:val="0"/>
          <w:numId w:val="24"/>
        </w:numPr>
        <w:spacing w:line="360" w:lineRule="auto"/>
        <w:jc w:val="both"/>
      </w:pPr>
      <w:r>
        <w:t>dosažení</w:t>
      </w:r>
      <w:r w:rsidR="003E154D">
        <w:t xml:space="preserve"> </w:t>
      </w:r>
      <w:r w:rsidR="009403F1">
        <w:t>vyrovnaného</w:t>
      </w:r>
      <w:r w:rsidR="002F79C6">
        <w:t xml:space="preserve"> hospodářského výsledku,</w:t>
      </w:r>
    </w:p>
    <w:p w:rsidR="003E154D" w:rsidRDefault="003E154D" w:rsidP="008C0C85">
      <w:pPr>
        <w:numPr>
          <w:ilvl w:val="0"/>
          <w:numId w:val="24"/>
        </w:numPr>
        <w:spacing w:line="360" w:lineRule="auto"/>
        <w:jc w:val="both"/>
      </w:pPr>
      <w:r>
        <w:t>zajištění strategické komunikace se zřizovatelem a nastavení konstruktivního scénáře ekonomických pravidel.</w:t>
      </w:r>
    </w:p>
    <w:p w:rsidR="003E154D" w:rsidRDefault="003E154D" w:rsidP="00320FD0">
      <w:pPr>
        <w:jc w:val="both"/>
        <w:rPr>
          <w:noProof/>
          <w:sz w:val="18"/>
          <w:szCs w:val="18"/>
        </w:rPr>
      </w:pPr>
    </w:p>
    <w:p w:rsidR="003E154D" w:rsidRDefault="003E154D" w:rsidP="00320FD0">
      <w:pPr>
        <w:jc w:val="both"/>
      </w:pPr>
      <w:r w:rsidRPr="00E14DDE">
        <w:t>Graf naznačuje, že ztrátou zahraničních návštěvníků dojde ke snížení tržeb Památníku Terezín.</w:t>
      </w:r>
    </w:p>
    <w:p w:rsidR="00653869" w:rsidRDefault="00653869" w:rsidP="00320FD0">
      <w:pPr>
        <w:jc w:val="both"/>
      </w:pPr>
    </w:p>
    <w:p w:rsidR="0058158E" w:rsidRPr="00E14DDE" w:rsidRDefault="0058158E" w:rsidP="00320FD0">
      <w:pPr>
        <w:jc w:val="both"/>
      </w:pPr>
    </w:p>
    <w:p w:rsidR="003E154D" w:rsidRDefault="0095331B" w:rsidP="00320FD0">
      <w:pPr>
        <w:spacing w:line="360" w:lineRule="auto"/>
        <w:jc w:val="both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686425" cy="3024505"/>
            <wp:effectExtent l="0" t="0" r="0" b="0"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8E" w:rsidRDefault="0058158E" w:rsidP="0058158E">
      <w:pPr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Graf</w:t>
      </w:r>
      <w:r w:rsidRPr="006246BB">
        <w:rPr>
          <w:noProof/>
          <w:sz w:val="18"/>
          <w:szCs w:val="18"/>
        </w:rPr>
        <w:t xml:space="preserve"> č.</w:t>
      </w:r>
      <w:r>
        <w:rPr>
          <w:noProof/>
          <w:sz w:val="18"/>
          <w:szCs w:val="18"/>
        </w:rPr>
        <w:t xml:space="preserve">8 </w:t>
      </w:r>
      <w:r w:rsidRPr="006246BB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>Struktura návstěvnosti roku 2019</w:t>
      </w:r>
    </w:p>
    <w:p w:rsidR="00BA2F4A" w:rsidRDefault="00BA2F4A" w:rsidP="00320FD0">
      <w:pPr>
        <w:spacing w:line="360" w:lineRule="auto"/>
        <w:jc w:val="both"/>
        <w:rPr>
          <w:b/>
          <w:u w:val="single"/>
        </w:rPr>
      </w:pPr>
    </w:p>
    <w:p w:rsidR="003E154D" w:rsidRDefault="0095331B" w:rsidP="00320FD0">
      <w:pPr>
        <w:spacing w:line="360" w:lineRule="auto"/>
        <w:jc w:val="both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737225" cy="2559050"/>
            <wp:effectExtent l="0" t="0" r="0" b="0"/>
            <wp:docPr id="9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58E" w:rsidRDefault="0058158E" w:rsidP="0058158E">
      <w:pPr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Graf</w:t>
      </w:r>
      <w:r w:rsidRPr="006246BB">
        <w:rPr>
          <w:noProof/>
          <w:sz w:val="18"/>
          <w:szCs w:val="18"/>
        </w:rPr>
        <w:t xml:space="preserve"> č.</w:t>
      </w:r>
      <w:r>
        <w:rPr>
          <w:noProof/>
          <w:sz w:val="18"/>
          <w:szCs w:val="18"/>
        </w:rPr>
        <w:t>9 Přehled návštěvnosti</w:t>
      </w:r>
    </w:p>
    <w:p w:rsidR="0058158E" w:rsidRDefault="0058158E" w:rsidP="00320FD0">
      <w:pPr>
        <w:spacing w:line="360" w:lineRule="auto"/>
        <w:jc w:val="both"/>
        <w:rPr>
          <w:b/>
          <w:u w:val="single"/>
        </w:rPr>
      </w:pPr>
    </w:p>
    <w:p w:rsidR="00653869" w:rsidRDefault="00653869" w:rsidP="00320FD0">
      <w:pPr>
        <w:spacing w:line="360" w:lineRule="auto"/>
        <w:jc w:val="both"/>
        <w:rPr>
          <w:b/>
          <w:u w:val="single"/>
        </w:rPr>
      </w:pPr>
    </w:p>
    <w:p w:rsidR="003E154D" w:rsidRDefault="0095331B" w:rsidP="00320FD0">
      <w:pPr>
        <w:spacing w:line="360" w:lineRule="auto"/>
        <w:jc w:val="both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729605" cy="2510155"/>
            <wp:effectExtent l="0" t="0" r="0" b="0"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8E" w:rsidRDefault="0058158E" w:rsidP="0058158E">
      <w:pPr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Graf</w:t>
      </w:r>
      <w:r w:rsidRPr="006246BB">
        <w:rPr>
          <w:noProof/>
          <w:sz w:val="18"/>
          <w:szCs w:val="18"/>
        </w:rPr>
        <w:t xml:space="preserve"> č.</w:t>
      </w:r>
      <w:r>
        <w:rPr>
          <w:noProof/>
          <w:sz w:val="18"/>
          <w:szCs w:val="18"/>
        </w:rPr>
        <w:t>10 Vývoj počtu návštěvníků</w:t>
      </w:r>
    </w:p>
    <w:p w:rsidR="0058158E" w:rsidRDefault="0058158E" w:rsidP="00320FD0">
      <w:pPr>
        <w:spacing w:line="360" w:lineRule="auto"/>
        <w:jc w:val="both"/>
        <w:rPr>
          <w:b/>
          <w:u w:val="single"/>
        </w:rPr>
      </w:pPr>
    </w:p>
    <w:p w:rsidR="003E154D" w:rsidRPr="00E254A2" w:rsidRDefault="003E154D" w:rsidP="00320FD0">
      <w:pPr>
        <w:spacing w:line="360" w:lineRule="auto"/>
        <w:jc w:val="both"/>
        <w:rPr>
          <w:b/>
        </w:rPr>
      </w:pPr>
      <w:r w:rsidRPr="00E254A2">
        <w:rPr>
          <w:b/>
        </w:rPr>
        <w:t>Vývoj v oblasti nákladů</w:t>
      </w:r>
    </w:p>
    <w:p w:rsidR="003E154D" w:rsidRPr="00FA2389" w:rsidRDefault="003E154D" w:rsidP="00320FD0">
      <w:pPr>
        <w:spacing w:line="360" w:lineRule="auto"/>
        <w:jc w:val="both"/>
      </w:pPr>
      <w:r w:rsidRPr="00FA2389">
        <w:t xml:space="preserve">V oblasti věcných nákladů Památník Terezín očekává </w:t>
      </w:r>
      <w:r>
        <w:t>pokles o 50</w:t>
      </w:r>
      <w:r w:rsidR="008C0C85">
        <w:t xml:space="preserve"> </w:t>
      </w:r>
      <w:r>
        <w:t>% v roce 2021 a postupně do roku 2025 nárůst na hodnoty odpovídající skutečnosti roku 2019.</w:t>
      </w:r>
    </w:p>
    <w:p w:rsidR="003E154D" w:rsidRDefault="0095331B" w:rsidP="00320FD0">
      <w:pPr>
        <w:spacing w:line="36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834380" cy="2493010"/>
            <wp:effectExtent l="0" t="0" r="0" b="2540"/>
            <wp:docPr id="11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E154D" w:rsidRDefault="003E154D" w:rsidP="00320FD0">
      <w:pPr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>Graf</w:t>
      </w:r>
      <w:r w:rsidRPr="006246BB">
        <w:rPr>
          <w:noProof/>
          <w:sz w:val="18"/>
          <w:szCs w:val="18"/>
        </w:rPr>
        <w:t xml:space="preserve"> č.</w:t>
      </w:r>
      <w:r w:rsidR="0058158E">
        <w:rPr>
          <w:noProof/>
          <w:sz w:val="18"/>
          <w:szCs w:val="18"/>
        </w:rPr>
        <w:t>11 V</w:t>
      </w:r>
      <w:r>
        <w:rPr>
          <w:noProof/>
          <w:sz w:val="18"/>
          <w:szCs w:val="18"/>
        </w:rPr>
        <w:t>ěcné náklady v letech 2015 – 2025</w:t>
      </w:r>
    </w:p>
    <w:p w:rsidR="003E154D" w:rsidRDefault="003E154D" w:rsidP="00320FD0">
      <w:pPr>
        <w:jc w:val="both"/>
        <w:rPr>
          <w:noProof/>
          <w:sz w:val="18"/>
          <w:szCs w:val="18"/>
        </w:rPr>
      </w:pPr>
    </w:p>
    <w:p w:rsidR="003E154D" w:rsidRDefault="003E154D" w:rsidP="00320FD0">
      <w:pPr>
        <w:jc w:val="both"/>
        <w:rPr>
          <w:noProof/>
          <w:sz w:val="18"/>
          <w:szCs w:val="18"/>
        </w:rPr>
      </w:pPr>
    </w:p>
    <w:p w:rsidR="003E154D" w:rsidRDefault="005E7913" w:rsidP="005E7913">
      <w:pPr>
        <w:spacing w:line="360" w:lineRule="auto"/>
        <w:jc w:val="both"/>
      </w:pPr>
      <w:r>
        <w:t xml:space="preserve">      </w:t>
      </w:r>
      <w:r w:rsidR="003E154D" w:rsidRPr="00571E6B">
        <w:t xml:space="preserve">Financování </w:t>
      </w:r>
      <w:r w:rsidR="003E154D">
        <w:t xml:space="preserve">Památníku </w:t>
      </w:r>
      <w:r w:rsidR="00BA2F4A">
        <w:t>Terezín</w:t>
      </w:r>
      <w:r w:rsidR="002F21C1">
        <w:t xml:space="preserve"> je</w:t>
      </w:r>
      <w:r w:rsidR="003E154D">
        <w:t xml:space="preserve"> zajišťováno zhruba z</w:t>
      </w:r>
      <w:r w:rsidR="008C0C85">
        <w:t> </w:t>
      </w:r>
      <w:r w:rsidR="003E154D">
        <w:t>50</w:t>
      </w:r>
      <w:r w:rsidR="008C0C85">
        <w:t xml:space="preserve"> </w:t>
      </w:r>
      <w:r w:rsidR="003E154D">
        <w:t>% vlastními prostředky a 50</w:t>
      </w:r>
      <w:r w:rsidR="008C0C85">
        <w:t xml:space="preserve"> </w:t>
      </w:r>
      <w:r w:rsidR="003E154D">
        <w:t>% z prostředků s</w:t>
      </w:r>
      <w:r w:rsidR="00E254A2">
        <w:t>tátního rozpočtu. Pro léta 2021–</w:t>
      </w:r>
      <w:r w:rsidR="003E154D">
        <w:t>2025 však bude potřebné nejprve 100</w:t>
      </w:r>
      <w:r w:rsidR="008C0C85">
        <w:t xml:space="preserve"> </w:t>
      </w:r>
      <w:r w:rsidR="003E154D">
        <w:t>% financování ze státního rozpočtu a teprve následně bude možné snižování této závislosti na veřejných financích v souladu s</w:t>
      </w:r>
      <w:r w:rsidR="00BA2F4A">
        <w:t> předpokládanou znovu rostoucí</w:t>
      </w:r>
      <w:r w:rsidR="000C035B">
        <w:t xml:space="preserve"> </w:t>
      </w:r>
      <w:r w:rsidR="003E154D">
        <w:t>návštěvnost</w:t>
      </w:r>
      <w:r w:rsidR="00BA2F4A">
        <w:t>í</w:t>
      </w:r>
      <w:r w:rsidR="003E154D">
        <w:t xml:space="preserve">, která na konci července 2020 odpovídala </w:t>
      </w:r>
      <w:r w:rsidR="00BA2F4A">
        <w:t xml:space="preserve">pouze </w:t>
      </w:r>
      <w:r w:rsidR="003E154D">
        <w:t>úrovni 20</w:t>
      </w:r>
      <w:r w:rsidR="008C0C85">
        <w:t xml:space="preserve"> </w:t>
      </w:r>
      <w:r w:rsidR="003E154D">
        <w:t>% skutečnosti roku 2019. Památník Terezín bude především usilovat o obnovení vysokého podílu zahraničních návštěvníků na celkové návštěvnosti.</w:t>
      </w:r>
      <w:r w:rsidR="00B909A3">
        <w:t xml:space="preserve"> Záměrem Památníku Terezín je získání finančních prostředků z dotačních titulů svého resortu, ale i z jiných grantových programů, včetně mezinárodních. V současnosti Památník Terezín pracuje na přípravě projektů, které by mohl předložit k získání potřebných financí z programu IROP. Jedná se o dlouhodobé projekty týkající se rekonstrukcí a obnovy objektů, které Památník Terezín spravuje. Dále se Památník Terezín aktivně snaží i o získání dalších financí pro svůj provoz a to prostřednictvím </w:t>
      </w:r>
      <w:proofErr w:type="spellStart"/>
      <w:r w:rsidR="00B909A3">
        <w:t>fundraisingu</w:t>
      </w:r>
      <w:proofErr w:type="spellEnd"/>
      <w:r w:rsidR="00B909A3">
        <w:t>.</w:t>
      </w:r>
      <w:r w:rsidR="003E154D">
        <w:t xml:space="preserve"> Hospodaření Památníku Terezín bude v období do roku 2025 koncipováno jako vyrovnané. Cílem přitom bude dosahování nulového hospodářského výsledku.</w:t>
      </w:r>
    </w:p>
    <w:p w:rsidR="003E154D" w:rsidRPr="003E154D" w:rsidRDefault="003E154D" w:rsidP="005D4A57">
      <w:pPr>
        <w:keepNext/>
        <w:spacing w:before="240" w:after="240"/>
        <w:jc w:val="both"/>
        <w:outlineLvl w:val="0"/>
        <w:rPr>
          <w:b/>
          <w:bCs/>
          <w:kern w:val="32"/>
          <w:sz w:val="28"/>
          <w:szCs w:val="28"/>
        </w:rPr>
      </w:pPr>
      <w:proofErr w:type="gramStart"/>
      <w:r w:rsidRPr="00FF7074">
        <w:rPr>
          <w:b/>
          <w:bCs/>
          <w:kern w:val="32"/>
          <w:sz w:val="28"/>
          <w:szCs w:val="28"/>
        </w:rPr>
        <w:t>3.9</w:t>
      </w:r>
      <w:bookmarkStart w:id="15" w:name="_Toc447973740"/>
      <w:r w:rsidR="00FF7074">
        <w:rPr>
          <w:rFonts w:ascii="Cambria" w:hAnsi="Cambria"/>
          <w:b/>
          <w:bCs/>
          <w:kern w:val="32"/>
          <w:sz w:val="32"/>
          <w:szCs w:val="32"/>
        </w:rPr>
        <w:t xml:space="preserve">  </w:t>
      </w:r>
      <w:r w:rsidRPr="003E154D">
        <w:rPr>
          <w:b/>
          <w:bCs/>
          <w:kern w:val="32"/>
          <w:sz w:val="28"/>
          <w:szCs w:val="28"/>
        </w:rPr>
        <w:t>Informační</w:t>
      </w:r>
      <w:proofErr w:type="gramEnd"/>
      <w:r w:rsidRPr="003E154D">
        <w:rPr>
          <w:b/>
          <w:bCs/>
          <w:kern w:val="32"/>
          <w:sz w:val="28"/>
          <w:szCs w:val="28"/>
        </w:rPr>
        <w:t xml:space="preserve"> technologie</w:t>
      </w:r>
      <w:bookmarkEnd w:id="15"/>
      <w:r w:rsidRPr="003E154D">
        <w:rPr>
          <w:b/>
          <w:bCs/>
          <w:kern w:val="32"/>
          <w:sz w:val="28"/>
          <w:szCs w:val="28"/>
        </w:rPr>
        <w:t xml:space="preserve"> </w:t>
      </w:r>
    </w:p>
    <w:p w:rsidR="003E154D" w:rsidRPr="003E154D" w:rsidRDefault="005E7913" w:rsidP="005E7913">
      <w:pPr>
        <w:spacing w:line="360" w:lineRule="auto"/>
        <w:jc w:val="both"/>
      </w:pPr>
      <w:r>
        <w:t xml:space="preserve">      </w:t>
      </w:r>
      <w:r w:rsidR="003E154D" w:rsidRPr="003E154D">
        <w:t xml:space="preserve">Památník Terezín využívá plně moderní komunikační i procesní prostředky informačních technologií. Všechny objekty jsou připojeny na internet. Památník Terezín využívá moderní elektronickou komunikaci s vnějšími subjekty, zejména zahraničními, čímž efektivně nakládá s finančními prostředky. Personál obhospodařující informační technologie se aktivně vzdělává. Sbírkové předměty jsou evidovány ve vlastní databázi postavené na MS ACCESS, </w:t>
      </w:r>
      <w:proofErr w:type="spellStart"/>
      <w:r w:rsidR="003E154D" w:rsidRPr="003E154D">
        <w:t>SimpleDB</w:t>
      </w:r>
      <w:proofErr w:type="spellEnd"/>
      <w:r w:rsidR="003E154D" w:rsidRPr="003E154D">
        <w:t xml:space="preserve"> a MYSQL, která je zcela efektivní a dostačující pro jejich evidenci.</w:t>
      </w:r>
    </w:p>
    <w:p w:rsidR="003E154D" w:rsidRPr="006C52EA" w:rsidRDefault="00784128" w:rsidP="00320FD0">
      <w:pPr>
        <w:spacing w:line="360" w:lineRule="auto"/>
        <w:jc w:val="both"/>
      </w:pPr>
      <w:r>
        <w:lastRenderedPageBreak/>
        <w:t xml:space="preserve">      </w:t>
      </w:r>
      <w:r w:rsidR="00B66B81" w:rsidRPr="006C52EA">
        <w:t>D</w:t>
      </w:r>
      <w:r w:rsidR="00416699" w:rsidRPr="006C52EA">
        <w:t>alší rozvoj IT, b</w:t>
      </w:r>
      <w:r w:rsidR="00963978" w:rsidRPr="006C52EA">
        <w:t xml:space="preserve">eroucí v úvahu </w:t>
      </w:r>
      <w:r w:rsidR="001B4303" w:rsidRPr="006C52EA">
        <w:t xml:space="preserve">i </w:t>
      </w:r>
      <w:r w:rsidR="00416699" w:rsidRPr="006C52EA">
        <w:t xml:space="preserve">dlouhodobé dopady </w:t>
      </w:r>
      <w:r w:rsidR="00A250F4" w:rsidRPr="006C52EA">
        <w:t>pandemi</w:t>
      </w:r>
      <w:r w:rsidR="00416699" w:rsidRPr="006C52EA">
        <w:t>e</w:t>
      </w:r>
      <w:r w:rsidR="00A250F4" w:rsidRPr="006C52EA">
        <w:t xml:space="preserve"> nemoci Covid-</w:t>
      </w:r>
      <w:r w:rsidR="00963978" w:rsidRPr="006C52EA">
        <w:t xml:space="preserve">19, </w:t>
      </w:r>
      <w:r w:rsidR="001B4303" w:rsidRPr="006C52EA">
        <w:t>které si vyžádaly intenzivnější využívání prostředků on</w:t>
      </w:r>
      <w:r w:rsidR="00E254A2">
        <w:t>-</w:t>
      </w:r>
      <w:r w:rsidR="001B4303" w:rsidRPr="006C52EA">
        <w:t>line</w:t>
      </w:r>
      <w:r w:rsidR="00963978" w:rsidRPr="006C52EA">
        <w:t xml:space="preserve"> komunikace a</w:t>
      </w:r>
      <w:r w:rsidR="00266443" w:rsidRPr="006C52EA">
        <w:t xml:space="preserve"> </w:t>
      </w:r>
      <w:r w:rsidR="00377148" w:rsidRPr="006C52EA">
        <w:t xml:space="preserve">podstatné zvýšení </w:t>
      </w:r>
      <w:r w:rsidR="001B4303" w:rsidRPr="006C52EA">
        <w:t xml:space="preserve">rychlosti </w:t>
      </w:r>
      <w:r w:rsidR="00377148" w:rsidRPr="006C52EA">
        <w:t>přenosu dat</w:t>
      </w:r>
      <w:r w:rsidR="00B66B81" w:rsidRPr="006C52EA">
        <w:t xml:space="preserve">, bude orientován </w:t>
      </w:r>
      <w:proofErr w:type="gramStart"/>
      <w:r w:rsidR="00B66B81" w:rsidRPr="006C52EA">
        <w:t>na</w:t>
      </w:r>
      <w:proofErr w:type="gramEnd"/>
      <w:r w:rsidR="00B66B81" w:rsidRPr="006C52EA">
        <w:t>:</w:t>
      </w:r>
    </w:p>
    <w:p w:rsidR="003E154D" w:rsidRPr="006C52EA" w:rsidRDefault="00FF7074" w:rsidP="008C0C85">
      <w:pPr>
        <w:numPr>
          <w:ilvl w:val="0"/>
          <w:numId w:val="25"/>
        </w:numPr>
        <w:spacing w:line="360" w:lineRule="auto"/>
        <w:jc w:val="both"/>
      </w:pPr>
      <w:r w:rsidRPr="006C52EA">
        <w:t>z</w:t>
      </w:r>
      <w:r w:rsidR="003E154D" w:rsidRPr="006C52EA">
        <w:t xml:space="preserve">ískání finančních prostředků na nákup </w:t>
      </w:r>
      <w:r w:rsidR="00963978" w:rsidRPr="006C52EA">
        <w:t xml:space="preserve">vysokokapacitních a kvalitních </w:t>
      </w:r>
      <w:r w:rsidR="003E154D" w:rsidRPr="006C52EA">
        <w:t xml:space="preserve">kopírovacích strojů, osobních počítačů, </w:t>
      </w:r>
      <w:proofErr w:type="spellStart"/>
      <w:r w:rsidR="003E154D" w:rsidRPr="006C52EA">
        <w:t>tabletů</w:t>
      </w:r>
      <w:proofErr w:type="spellEnd"/>
      <w:r w:rsidR="003E154D" w:rsidRPr="006C52EA">
        <w:t xml:space="preserve"> a notebooků</w:t>
      </w:r>
      <w:r w:rsidR="00E254A2">
        <w:t>,</w:t>
      </w:r>
    </w:p>
    <w:p w:rsidR="003E154D" w:rsidRPr="006C52EA" w:rsidRDefault="00FF7074" w:rsidP="008C0C85">
      <w:pPr>
        <w:numPr>
          <w:ilvl w:val="0"/>
          <w:numId w:val="25"/>
        </w:numPr>
        <w:spacing w:line="360" w:lineRule="auto"/>
        <w:jc w:val="both"/>
      </w:pPr>
      <w:r w:rsidRPr="006C52EA">
        <w:t>z</w:t>
      </w:r>
      <w:r w:rsidR="003E154D" w:rsidRPr="006C52EA">
        <w:t xml:space="preserve">kvalitňování zálohování dat a využívání </w:t>
      </w:r>
      <w:proofErr w:type="spellStart"/>
      <w:r w:rsidR="003E154D" w:rsidRPr="006C52EA">
        <w:t>cloudových</w:t>
      </w:r>
      <w:proofErr w:type="spellEnd"/>
      <w:r w:rsidR="003E154D" w:rsidRPr="006C52EA">
        <w:t xml:space="preserve"> úložišť</w:t>
      </w:r>
      <w:r w:rsidR="00E254A2">
        <w:t>,</w:t>
      </w:r>
    </w:p>
    <w:p w:rsidR="003E154D" w:rsidRPr="006C52EA" w:rsidRDefault="00FF7074" w:rsidP="008C0C85">
      <w:pPr>
        <w:numPr>
          <w:ilvl w:val="0"/>
          <w:numId w:val="25"/>
        </w:numPr>
        <w:spacing w:line="360" w:lineRule="auto"/>
        <w:jc w:val="both"/>
      </w:pPr>
      <w:r w:rsidRPr="006C52EA">
        <w:t>r</w:t>
      </w:r>
      <w:r w:rsidR="003E154D" w:rsidRPr="006C52EA">
        <w:t>ozšíření a modernizac</w:t>
      </w:r>
      <w:r w:rsidR="00B66B81" w:rsidRPr="006C52EA">
        <w:t>i</w:t>
      </w:r>
      <w:r w:rsidR="003E154D" w:rsidRPr="006C52EA">
        <w:t xml:space="preserve"> počítačové sítě LAN</w:t>
      </w:r>
      <w:r w:rsidR="00B66B81" w:rsidRPr="006C52EA">
        <w:t>.</w:t>
      </w:r>
    </w:p>
    <w:p w:rsidR="003E154D" w:rsidRDefault="003E154D" w:rsidP="00320FD0">
      <w:pPr>
        <w:spacing w:line="360" w:lineRule="auto"/>
        <w:jc w:val="both"/>
      </w:pPr>
    </w:p>
    <w:p w:rsidR="003E154D" w:rsidRPr="003E154D" w:rsidRDefault="003E154D" w:rsidP="00320FD0">
      <w:pPr>
        <w:spacing w:line="360" w:lineRule="auto"/>
        <w:jc w:val="both"/>
      </w:pPr>
    </w:p>
    <w:p w:rsidR="003E154D" w:rsidRPr="00571E6B" w:rsidRDefault="003E154D" w:rsidP="00320FD0">
      <w:pPr>
        <w:spacing w:line="360" w:lineRule="auto"/>
        <w:jc w:val="both"/>
      </w:pPr>
    </w:p>
    <w:p w:rsidR="007F38A6" w:rsidRPr="007F38A6" w:rsidRDefault="007F38A6" w:rsidP="00320FD0">
      <w:pPr>
        <w:spacing w:line="360" w:lineRule="auto"/>
        <w:jc w:val="both"/>
        <w:rPr>
          <w:rFonts w:ascii="Cambria" w:hAnsi="Cambria"/>
          <w:b/>
          <w:bCs/>
          <w:kern w:val="32"/>
          <w:sz w:val="32"/>
          <w:szCs w:val="32"/>
        </w:rPr>
      </w:pPr>
    </w:p>
    <w:p w:rsidR="007F38A6" w:rsidRPr="007F38A6" w:rsidRDefault="007F38A6" w:rsidP="00320FD0">
      <w:pPr>
        <w:keepNext/>
        <w:spacing w:before="240" w:after="60"/>
        <w:ind w:left="709"/>
        <w:jc w:val="both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bookmarkStart w:id="16" w:name="_Toc447973741"/>
    </w:p>
    <w:bookmarkEnd w:id="16"/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5E7913" w:rsidRDefault="005E7913" w:rsidP="00320FD0">
      <w:pPr>
        <w:spacing w:line="480" w:lineRule="auto"/>
        <w:jc w:val="both"/>
        <w:rPr>
          <w:b/>
          <w:sz w:val="28"/>
          <w:szCs w:val="28"/>
        </w:rPr>
      </w:pPr>
    </w:p>
    <w:p w:rsidR="003E154D" w:rsidRPr="00E92D47" w:rsidRDefault="003E154D" w:rsidP="00320FD0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Závěr</w:t>
      </w:r>
    </w:p>
    <w:p w:rsidR="003E154D" w:rsidRPr="00880006" w:rsidRDefault="005E7913" w:rsidP="00320FD0">
      <w:pPr>
        <w:spacing w:line="360" w:lineRule="auto"/>
        <w:jc w:val="both"/>
      </w:pPr>
      <w:r>
        <w:t xml:space="preserve">      </w:t>
      </w:r>
      <w:r w:rsidR="003E154D" w:rsidRPr="00880006">
        <w:t xml:space="preserve">Památník Terezín vznikl jako instituce, jejímž posláním </w:t>
      </w:r>
      <w:r w:rsidR="003E154D">
        <w:t xml:space="preserve">bylo </w:t>
      </w:r>
      <w:r w:rsidR="003E154D" w:rsidRPr="00880006">
        <w:t>uchovávat památku obětí rasové a politické perzekuce v letech nacistické ok</w:t>
      </w:r>
      <w:r w:rsidR="00E254A2">
        <w:t xml:space="preserve">upace, jejich odkaz přibližovat </w:t>
      </w:r>
      <w:r w:rsidR="003E154D" w:rsidRPr="00880006">
        <w:t>a</w:t>
      </w:r>
      <w:r w:rsidR="00E254A2">
        <w:t> </w:t>
      </w:r>
      <w:r w:rsidR="003E154D" w:rsidRPr="00880006">
        <w:t xml:space="preserve">zprostředkovávat veřejnosti prostřednictvím muzejní a osvětové činnosti a současně pečovat o místa spojená s utrpením desetitisíců lidí v letech druhé světové války. </w:t>
      </w:r>
      <w:r w:rsidR="003E154D">
        <w:t xml:space="preserve">Velmi záhy však </w:t>
      </w:r>
      <w:r w:rsidR="006C52EA">
        <w:t xml:space="preserve">bylo naplňování tohoto poslání </w:t>
      </w:r>
      <w:r w:rsidR="003E154D">
        <w:t xml:space="preserve">totalitním režimem znemožněno a činnost instituce na dlouhá čtyři desetiletí </w:t>
      </w:r>
      <w:r w:rsidR="003E154D" w:rsidRPr="00880006">
        <w:t>podř</w:t>
      </w:r>
      <w:r w:rsidR="003E154D">
        <w:t>ízena</w:t>
      </w:r>
      <w:r w:rsidR="003E154D" w:rsidRPr="00880006">
        <w:t xml:space="preserve"> zásadám tehdy vládnoucí ideologie. Jeho muzejní a osvětová činnost byla deformována</w:t>
      </w:r>
      <w:r w:rsidR="003E154D">
        <w:t>,</w:t>
      </w:r>
      <w:r w:rsidR="003E154D" w:rsidRPr="00880006">
        <w:t xml:space="preserve"> a to se odrazilo i na obrazu</w:t>
      </w:r>
      <w:r w:rsidR="003E154D">
        <w:t xml:space="preserve"> Památníku Terezín </w:t>
      </w:r>
      <w:r w:rsidR="003E154D" w:rsidRPr="00880006">
        <w:t>v očích veřejnosti.</w:t>
      </w:r>
      <w:r w:rsidR="003E154D">
        <w:t xml:space="preserve"> </w:t>
      </w:r>
    </w:p>
    <w:p w:rsidR="003E154D" w:rsidRDefault="005E7913" w:rsidP="005E7913">
      <w:pPr>
        <w:spacing w:line="360" w:lineRule="auto"/>
        <w:jc w:val="both"/>
        <w:outlineLvl w:val="0"/>
      </w:pPr>
      <w:r>
        <w:t xml:space="preserve">      </w:t>
      </w:r>
      <w:r w:rsidR="003E154D">
        <w:t>Teprve</w:t>
      </w:r>
      <w:r w:rsidR="003E154D" w:rsidRPr="00880006">
        <w:t xml:space="preserve"> demokratické přeměny </w:t>
      </w:r>
      <w:r w:rsidR="003E154D">
        <w:t xml:space="preserve">po listopadu 1989 </w:t>
      </w:r>
      <w:r w:rsidR="003E154D" w:rsidRPr="00880006">
        <w:t xml:space="preserve">vytvořily předpoklady pro </w:t>
      </w:r>
      <w:r w:rsidR="003E154D">
        <w:t xml:space="preserve">jeho přeměnu ve skutečnou paměťovou instituci, objektivně prezentující tragické události historie a vyvíjející seriózní </w:t>
      </w:r>
      <w:r w:rsidR="003E154D" w:rsidRPr="00880006">
        <w:t>výzkumn</w:t>
      </w:r>
      <w:r w:rsidR="003E154D">
        <w:t>ou</w:t>
      </w:r>
      <w:r w:rsidR="003E154D" w:rsidRPr="00880006">
        <w:t>, muzejní, osvětov</w:t>
      </w:r>
      <w:r w:rsidR="003E154D">
        <w:t>ou</w:t>
      </w:r>
      <w:r w:rsidR="003E154D" w:rsidRPr="00880006">
        <w:t xml:space="preserve"> a vzdělávací činnost.</w:t>
      </w:r>
      <w:r w:rsidR="003E154D">
        <w:t xml:space="preserve"> Od té doby má Památník Terezín</w:t>
      </w:r>
      <w:r w:rsidR="003E154D" w:rsidRPr="00A17446">
        <w:t xml:space="preserve"> </w:t>
      </w:r>
      <w:r w:rsidR="003E154D">
        <w:t>všechny předpoklady pro úspěšné plnění úkolů vycházejících z jeho statutu.</w:t>
      </w:r>
    </w:p>
    <w:p w:rsidR="003E154D" w:rsidRDefault="00E254A2" w:rsidP="00BD7F9D">
      <w:pPr>
        <w:spacing w:line="360" w:lineRule="auto"/>
        <w:jc w:val="both"/>
      </w:pPr>
      <w:r>
        <w:t xml:space="preserve">      </w:t>
      </w:r>
      <w:r w:rsidR="003E154D">
        <w:t>Další rozvíjení výše uvedených činností bude pokračovat ve spolupráci s domácími i</w:t>
      </w:r>
      <w:r w:rsidR="008C0C85">
        <w:t> </w:t>
      </w:r>
      <w:r w:rsidR="003E154D">
        <w:t xml:space="preserve">zahraničními partnery v rámci mezinárodních programů paměťových institucí zaměřených na připomínání tragických událostí </w:t>
      </w:r>
      <w:r w:rsidR="002F408A">
        <w:t>v</w:t>
      </w:r>
      <w:r w:rsidR="003E154D">
        <w:t> období druhé světové války. Zejména v jeho vzdělávací činnosti budou v</w:t>
      </w:r>
      <w:r w:rsidR="006C52EA">
        <w:t xml:space="preserve"> určité míře reflektovány také </w:t>
      </w:r>
      <w:r w:rsidR="003E154D">
        <w:t>palčivé otázky současného</w:t>
      </w:r>
      <w:r w:rsidR="003E154D" w:rsidRPr="00A72EFD">
        <w:t xml:space="preserve"> </w:t>
      </w:r>
      <w:r w:rsidR="003E154D">
        <w:t>mezinárodního vývoje. Významné místo mezi jeho hlavn</w:t>
      </w:r>
      <w:r w:rsidR="00796615">
        <w:t xml:space="preserve">ími úkoly bude </w:t>
      </w:r>
      <w:r w:rsidR="00796615" w:rsidRPr="006C52EA">
        <w:t xml:space="preserve">nadále </w:t>
      </w:r>
      <w:r w:rsidR="00B66B81" w:rsidRPr="006C52EA">
        <w:t>mít</w:t>
      </w:r>
      <w:r w:rsidR="00B66B81">
        <w:t xml:space="preserve"> </w:t>
      </w:r>
      <w:r w:rsidR="003E154D">
        <w:t xml:space="preserve">pokračování digitalizace sbírek a jejich zpřístupňování na webových stránkách, jež umožní výraznější podporu práce badatelů a zvýší zájem veřejnosti o problematiku, která je náplní jeho práce. </w:t>
      </w:r>
    </w:p>
    <w:p w:rsidR="003E154D" w:rsidRDefault="005E7913" w:rsidP="005E7913">
      <w:pPr>
        <w:spacing w:line="360" w:lineRule="auto"/>
        <w:jc w:val="both"/>
      </w:pPr>
      <w:r>
        <w:t xml:space="preserve">      </w:t>
      </w:r>
      <w:r w:rsidR="003E154D">
        <w:t xml:space="preserve">Hlavním cílem střednědobé koncepce je, aby Památník Terezín byl i v budoucnu institucí, kterou navštěvují lidé z celého světa, </w:t>
      </w:r>
      <w:r w:rsidR="003E154D" w:rsidRPr="0026490B">
        <w:t xml:space="preserve">kteří do Terezína přijíždějí navštívit místa spojená s utrpením a smrtí desetitisíců lidí </w:t>
      </w:r>
      <w:r w:rsidR="00BC08E8" w:rsidRPr="005E7913">
        <w:t>a</w:t>
      </w:r>
      <w:r w:rsidR="00BC08E8">
        <w:t xml:space="preserve"> </w:t>
      </w:r>
      <w:r w:rsidR="003E154D" w:rsidRPr="0026490B">
        <w:t>získat informace o klíčových událostech</w:t>
      </w:r>
      <w:r w:rsidR="003E154D">
        <w:t xml:space="preserve"> minulosti, ale také podněty a argumenty k úvahám a diskusím o problémech dnešního světa, se kterými jsou lidé konfrontováni. Tak jako dnes i v budoucnu bude proto třeba nejen připomínat zločiny spáchané v minulosti, ale i přispívat k obraně proti všemu, co ohrožuje svo</w:t>
      </w:r>
      <w:r w:rsidR="002F408A">
        <w:t>bodu, demokracii a lidská práva v současnosti.</w:t>
      </w:r>
    </w:p>
    <w:p w:rsidR="00C348E0" w:rsidRDefault="00C348E0" w:rsidP="002F408A">
      <w:pPr>
        <w:spacing w:line="360" w:lineRule="auto"/>
        <w:ind w:firstLine="708"/>
        <w:jc w:val="both"/>
      </w:pPr>
    </w:p>
    <w:p w:rsidR="003E154D" w:rsidRDefault="003E154D" w:rsidP="00320FD0">
      <w:pPr>
        <w:jc w:val="both"/>
        <w:rPr>
          <w:b/>
          <w:highlight w:val="magenta"/>
        </w:rPr>
      </w:pPr>
    </w:p>
    <w:p w:rsidR="003E154D" w:rsidRDefault="003E154D" w:rsidP="00320FD0">
      <w:pPr>
        <w:jc w:val="both"/>
        <w:rPr>
          <w:b/>
          <w:highlight w:val="magenta"/>
        </w:rPr>
      </w:pPr>
    </w:p>
    <w:p w:rsidR="003E154D" w:rsidRDefault="003E154D" w:rsidP="00320FD0">
      <w:pPr>
        <w:jc w:val="both"/>
        <w:rPr>
          <w:b/>
          <w:highlight w:val="magenta"/>
        </w:rPr>
      </w:pPr>
    </w:p>
    <w:p w:rsidR="00E347E5" w:rsidRPr="00E347E5" w:rsidRDefault="00E347E5" w:rsidP="00320FD0">
      <w:pPr>
        <w:keepNext/>
        <w:spacing w:before="240" w:after="60"/>
        <w:ind w:left="567"/>
        <w:jc w:val="both"/>
        <w:outlineLvl w:val="0"/>
        <w:rPr>
          <w:b/>
          <w:sz w:val="32"/>
          <w:szCs w:val="32"/>
        </w:rPr>
      </w:pPr>
    </w:p>
    <w:sectPr w:rsidR="00E347E5" w:rsidRPr="00E347E5" w:rsidSect="007D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39" w:rsidRDefault="00C80C39" w:rsidP="00D2697D">
      <w:r>
        <w:separator/>
      </w:r>
    </w:p>
  </w:endnote>
  <w:endnote w:type="continuationSeparator" w:id="0">
    <w:p w:rsidR="00C80C39" w:rsidRDefault="00C80C39" w:rsidP="00D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9C" w:rsidRDefault="009F419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E3A37">
      <w:rPr>
        <w:noProof/>
      </w:rPr>
      <w:t>31</w:t>
    </w:r>
    <w:r>
      <w:rPr>
        <w:noProof/>
      </w:rPr>
      <w:fldChar w:fldCharType="end"/>
    </w:r>
  </w:p>
  <w:p w:rsidR="009F419C" w:rsidRDefault="009F4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39" w:rsidRDefault="00C80C39" w:rsidP="00D2697D">
      <w:r>
        <w:separator/>
      </w:r>
    </w:p>
  </w:footnote>
  <w:footnote w:type="continuationSeparator" w:id="0">
    <w:p w:rsidR="00C80C39" w:rsidRDefault="00C80C39" w:rsidP="00D2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E8C"/>
    <w:multiLevelType w:val="hybridMultilevel"/>
    <w:tmpl w:val="F0CC7164"/>
    <w:lvl w:ilvl="0" w:tplc="A25C2DE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C55F58"/>
    <w:multiLevelType w:val="hybridMultilevel"/>
    <w:tmpl w:val="EC5E7E68"/>
    <w:lvl w:ilvl="0" w:tplc="B7C8FA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CE492C"/>
    <w:multiLevelType w:val="hybridMultilevel"/>
    <w:tmpl w:val="0D4A52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8469D"/>
    <w:multiLevelType w:val="hybridMultilevel"/>
    <w:tmpl w:val="62583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3220A"/>
    <w:multiLevelType w:val="multilevel"/>
    <w:tmpl w:val="A768C6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1BFA0608"/>
    <w:multiLevelType w:val="hybridMultilevel"/>
    <w:tmpl w:val="12F0E6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17EA0"/>
    <w:multiLevelType w:val="hybridMultilevel"/>
    <w:tmpl w:val="2BBC4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10FC6"/>
    <w:multiLevelType w:val="hybridMultilevel"/>
    <w:tmpl w:val="96D263C2"/>
    <w:lvl w:ilvl="0" w:tplc="386602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D0A60"/>
    <w:multiLevelType w:val="hybridMultilevel"/>
    <w:tmpl w:val="2A50C570"/>
    <w:lvl w:ilvl="0" w:tplc="16CC01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BD3DDC"/>
    <w:multiLevelType w:val="hybridMultilevel"/>
    <w:tmpl w:val="DDDE1A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F7C44"/>
    <w:multiLevelType w:val="hybridMultilevel"/>
    <w:tmpl w:val="70AE5D5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857214C"/>
    <w:multiLevelType w:val="hybridMultilevel"/>
    <w:tmpl w:val="0E089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B4131"/>
    <w:multiLevelType w:val="hybridMultilevel"/>
    <w:tmpl w:val="5E4C0BD4"/>
    <w:lvl w:ilvl="0" w:tplc="867EF0A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5D3189"/>
    <w:multiLevelType w:val="hybridMultilevel"/>
    <w:tmpl w:val="0018D4A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FC22815"/>
    <w:multiLevelType w:val="hybridMultilevel"/>
    <w:tmpl w:val="BF386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40DA8"/>
    <w:multiLevelType w:val="hybridMultilevel"/>
    <w:tmpl w:val="25905D1A"/>
    <w:lvl w:ilvl="0" w:tplc="03BC87F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53153"/>
    <w:multiLevelType w:val="multilevel"/>
    <w:tmpl w:val="D1F07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49FF7822"/>
    <w:multiLevelType w:val="hybridMultilevel"/>
    <w:tmpl w:val="9C0291F8"/>
    <w:lvl w:ilvl="0" w:tplc="7B5E484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B2F00D8"/>
    <w:multiLevelType w:val="hybridMultilevel"/>
    <w:tmpl w:val="FB601F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63FD1"/>
    <w:multiLevelType w:val="hybridMultilevel"/>
    <w:tmpl w:val="D99AA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C4251"/>
    <w:multiLevelType w:val="hybridMultilevel"/>
    <w:tmpl w:val="C616D0BC"/>
    <w:lvl w:ilvl="0" w:tplc="0405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0D5574"/>
    <w:multiLevelType w:val="hybridMultilevel"/>
    <w:tmpl w:val="3A22A1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A1805E9"/>
    <w:multiLevelType w:val="multilevel"/>
    <w:tmpl w:val="FB66FA5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B9F2FF8"/>
    <w:multiLevelType w:val="hybridMultilevel"/>
    <w:tmpl w:val="725A7F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E50411"/>
    <w:multiLevelType w:val="hybridMultilevel"/>
    <w:tmpl w:val="766A2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331E2"/>
    <w:multiLevelType w:val="hybridMultilevel"/>
    <w:tmpl w:val="CE8E98F4"/>
    <w:lvl w:ilvl="0" w:tplc="2EC2417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31A30FA"/>
    <w:multiLevelType w:val="hybridMultilevel"/>
    <w:tmpl w:val="B46E8B96"/>
    <w:lvl w:ilvl="0" w:tplc="3C5635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396114"/>
    <w:multiLevelType w:val="hybridMultilevel"/>
    <w:tmpl w:val="145AF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643BD"/>
    <w:multiLevelType w:val="multilevel"/>
    <w:tmpl w:val="E744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9">
    <w:nsid w:val="6E272254"/>
    <w:multiLevelType w:val="hybridMultilevel"/>
    <w:tmpl w:val="9182BAF6"/>
    <w:lvl w:ilvl="0" w:tplc="2E643D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A1F14"/>
    <w:multiLevelType w:val="hybridMultilevel"/>
    <w:tmpl w:val="03D66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B2068"/>
    <w:multiLevelType w:val="hybridMultilevel"/>
    <w:tmpl w:val="F8E4F0EC"/>
    <w:lvl w:ilvl="0" w:tplc="0405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ED1235"/>
    <w:multiLevelType w:val="hybridMultilevel"/>
    <w:tmpl w:val="6246AF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0"/>
  </w:num>
  <w:num w:numId="5">
    <w:abstractNumId w:val="28"/>
  </w:num>
  <w:num w:numId="6">
    <w:abstractNumId w:val="26"/>
  </w:num>
  <w:num w:numId="7">
    <w:abstractNumId w:val="16"/>
  </w:num>
  <w:num w:numId="8">
    <w:abstractNumId w:val="4"/>
  </w:num>
  <w:num w:numId="9">
    <w:abstractNumId w:val="7"/>
  </w:num>
  <w:num w:numId="10">
    <w:abstractNumId w:val="31"/>
  </w:num>
  <w:num w:numId="11">
    <w:abstractNumId w:val="22"/>
  </w:num>
  <w:num w:numId="12">
    <w:abstractNumId w:val="24"/>
  </w:num>
  <w:num w:numId="13">
    <w:abstractNumId w:val="27"/>
  </w:num>
  <w:num w:numId="14">
    <w:abstractNumId w:val="18"/>
  </w:num>
  <w:num w:numId="15">
    <w:abstractNumId w:val="30"/>
  </w:num>
  <w:num w:numId="16">
    <w:abstractNumId w:val="19"/>
  </w:num>
  <w:num w:numId="17">
    <w:abstractNumId w:val="9"/>
  </w:num>
  <w:num w:numId="18">
    <w:abstractNumId w:val="14"/>
  </w:num>
  <w:num w:numId="19">
    <w:abstractNumId w:val="32"/>
  </w:num>
  <w:num w:numId="20">
    <w:abstractNumId w:val="6"/>
  </w:num>
  <w:num w:numId="21">
    <w:abstractNumId w:val="20"/>
  </w:num>
  <w:num w:numId="22">
    <w:abstractNumId w:val="5"/>
  </w:num>
  <w:num w:numId="23">
    <w:abstractNumId w:val="15"/>
  </w:num>
  <w:num w:numId="24">
    <w:abstractNumId w:val="11"/>
  </w:num>
  <w:num w:numId="25">
    <w:abstractNumId w:val="3"/>
  </w:num>
  <w:num w:numId="26">
    <w:abstractNumId w:val="0"/>
  </w:num>
  <w:num w:numId="27">
    <w:abstractNumId w:val="12"/>
  </w:num>
  <w:num w:numId="28">
    <w:abstractNumId w:val="21"/>
  </w:num>
  <w:num w:numId="29">
    <w:abstractNumId w:val="1"/>
  </w:num>
  <w:num w:numId="30">
    <w:abstractNumId w:val="13"/>
  </w:num>
  <w:num w:numId="31">
    <w:abstractNumId w:val="8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E5"/>
    <w:rsid w:val="0000243A"/>
    <w:rsid w:val="000048FD"/>
    <w:rsid w:val="00010FDA"/>
    <w:rsid w:val="00013A01"/>
    <w:rsid w:val="00014E0A"/>
    <w:rsid w:val="00021A79"/>
    <w:rsid w:val="00027800"/>
    <w:rsid w:val="00030CF1"/>
    <w:rsid w:val="00032A5C"/>
    <w:rsid w:val="0003742C"/>
    <w:rsid w:val="0004083A"/>
    <w:rsid w:val="00040D51"/>
    <w:rsid w:val="000438BA"/>
    <w:rsid w:val="00045448"/>
    <w:rsid w:val="00057F18"/>
    <w:rsid w:val="00060918"/>
    <w:rsid w:val="00063F38"/>
    <w:rsid w:val="00073855"/>
    <w:rsid w:val="000770E8"/>
    <w:rsid w:val="00077701"/>
    <w:rsid w:val="00091A6D"/>
    <w:rsid w:val="00091B2D"/>
    <w:rsid w:val="000928D0"/>
    <w:rsid w:val="000932F2"/>
    <w:rsid w:val="000956DC"/>
    <w:rsid w:val="000A3BDC"/>
    <w:rsid w:val="000A772D"/>
    <w:rsid w:val="000A7A80"/>
    <w:rsid w:val="000A7DBE"/>
    <w:rsid w:val="000B19D0"/>
    <w:rsid w:val="000B34A2"/>
    <w:rsid w:val="000C035B"/>
    <w:rsid w:val="000C06F5"/>
    <w:rsid w:val="000C2A22"/>
    <w:rsid w:val="000C5098"/>
    <w:rsid w:val="000C56B2"/>
    <w:rsid w:val="000C7A1D"/>
    <w:rsid w:val="000D2902"/>
    <w:rsid w:val="000D4922"/>
    <w:rsid w:val="000D6255"/>
    <w:rsid w:val="000E06DF"/>
    <w:rsid w:val="000E3333"/>
    <w:rsid w:val="000E56CF"/>
    <w:rsid w:val="000E75D4"/>
    <w:rsid w:val="000F105E"/>
    <w:rsid w:val="000F2E59"/>
    <w:rsid w:val="000F7908"/>
    <w:rsid w:val="0010229C"/>
    <w:rsid w:val="00105332"/>
    <w:rsid w:val="00107148"/>
    <w:rsid w:val="00111446"/>
    <w:rsid w:val="00112658"/>
    <w:rsid w:val="00116620"/>
    <w:rsid w:val="00121A44"/>
    <w:rsid w:val="001258D6"/>
    <w:rsid w:val="00126684"/>
    <w:rsid w:val="001320D7"/>
    <w:rsid w:val="00140CFB"/>
    <w:rsid w:val="00145C69"/>
    <w:rsid w:val="0015240C"/>
    <w:rsid w:val="001557DF"/>
    <w:rsid w:val="001575AF"/>
    <w:rsid w:val="00161E43"/>
    <w:rsid w:val="001653DF"/>
    <w:rsid w:val="0017005B"/>
    <w:rsid w:val="001700CC"/>
    <w:rsid w:val="00170230"/>
    <w:rsid w:val="00176E69"/>
    <w:rsid w:val="00187257"/>
    <w:rsid w:val="00187504"/>
    <w:rsid w:val="0019472E"/>
    <w:rsid w:val="00194FE8"/>
    <w:rsid w:val="001975DD"/>
    <w:rsid w:val="001A0EBF"/>
    <w:rsid w:val="001A16E6"/>
    <w:rsid w:val="001A1809"/>
    <w:rsid w:val="001A5F43"/>
    <w:rsid w:val="001A608F"/>
    <w:rsid w:val="001A6FEA"/>
    <w:rsid w:val="001A78E8"/>
    <w:rsid w:val="001A7E87"/>
    <w:rsid w:val="001B01C3"/>
    <w:rsid w:val="001B4303"/>
    <w:rsid w:val="001B580E"/>
    <w:rsid w:val="001B6DB8"/>
    <w:rsid w:val="001B7D5C"/>
    <w:rsid w:val="001C0DC1"/>
    <w:rsid w:val="001D29B9"/>
    <w:rsid w:val="001D2AC5"/>
    <w:rsid w:val="001D59E2"/>
    <w:rsid w:val="001E48F2"/>
    <w:rsid w:val="001E7D77"/>
    <w:rsid w:val="001F0341"/>
    <w:rsid w:val="001F53E9"/>
    <w:rsid w:val="001F76D7"/>
    <w:rsid w:val="002024D4"/>
    <w:rsid w:val="002044E9"/>
    <w:rsid w:val="00207119"/>
    <w:rsid w:val="00216998"/>
    <w:rsid w:val="00223006"/>
    <w:rsid w:val="002279F8"/>
    <w:rsid w:val="00227DDE"/>
    <w:rsid w:val="00240BAE"/>
    <w:rsid w:val="00242923"/>
    <w:rsid w:val="002434DD"/>
    <w:rsid w:val="00243E9C"/>
    <w:rsid w:val="002452DD"/>
    <w:rsid w:val="0024584B"/>
    <w:rsid w:val="002518D2"/>
    <w:rsid w:val="00251B88"/>
    <w:rsid w:val="00251F0D"/>
    <w:rsid w:val="002525B4"/>
    <w:rsid w:val="00252660"/>
    <w:rsid w:val="00253CC9"/>
    <w:rsid w:val="00261870"/>
    <w:rsid w:val="0026490B"/>
    <w:rsid w:val="00266443"/>
    <w:rsid w:val="0027491A"/>
    <w:rsid w:val="00277D9D"/>
    <w:rsid w:val="0028651A"/>
    <w:rsid w:val="0029506B"/>
    <w:rsid w:val="002A1E9B"/>
    <w:rsid w:val="002B179F"/>
    <w:rsid w:val="002B6D99"/>
    <w:rsid w:val="002B79E0"/>
    <w:rsid w:val="002C1334"/>
    <w:rsid w:val="002C157E"/>
    <w:rsid w:val="002C6691"/>
    <w:rsid w:val="002C6E72"/>
    <w:rsid w:val="002C7D3F"/>
    <w:rsid w:val="002D11B4"/>
    <w:rsid w:val="002D15AB"/>
    <w:rsid w:val="002E050D"/>
    <w:rsid w:val="002E1BB6"/>
    <w:rsid w:val="002E381E"/>
    <w:rsid w:val="002E5F4E"/>
    <w:rsid w:val="002F0737"/>
    <w:rsid w:val="002F12C4"/>
    <w:rsid w:val="002F21C1"/>
    <w:rsid w:val="002F3144"/>
    <w:rsid w:val="002F3778"/>
    <w:rsid w:val="002F408A"/>
    <w:rsid w:val="002F47CE"/>
    <w:rsid w:val="002F79C6"/>
    <w:rsid w:val="003029FD"/>
    <w:rsid w:val="00311989"/>
    <w:rsid w:val="00314E07"/>
    <w:rsid w:val="0031643C"/>
    <w:rsid w:val="00320129"/>
    <w:rsid w:val="003201F9"/>
    <w:rsid w:val="00320FD0"/>
    <w:rsid w:val="003234C0"/>
    <w:rsid w:val="00324289"/>
    <w:rsid w:val="00333DB2"/>
    <w:rsid w:val="00334A4D"/>
    <w:rsid w:val="00335239"/>
    <w:rsid w:val="00336665"/>
    <w:rsid w:val="00341737"/>
    <w:rsid w:val="00344F00"/>
    <w:rsid w:val="00356884"/>
    <w:rsid w:val="003618CB"/>
    <w:rsid w:val="00373E63"/>
    <w:rsid w:val="00377148"/>
    <w:rsid w:val="00385231"/>
    <w:rsid w:val="00392D3C"/>
    <w:rsid w:val="00396590"/>
    <w:rsid w:val="003A046E"/>
    <w:rsid w:val="003A19A0"/>
    <w:rsid w:val="003B06A3"/>
    <w:rsid w:val="003B3482"/>
    <w:rsid w:val="003B4991"/>
    <w:rsid w:val="003B5C68"/>
    <w:rsid w:val="003B6641"/>
    <w:rsid w:val="003B6774"/>
    <w:rsid w:val="003C39BF"/>
    <w:rsid w:val="003C59BB"/>
    <w:rsid w:val="003C615E"/>
    <w:rsid w:val="003C71D5"/>
    <w:rsid w:val="003D1351"/>
    <w:rsid w:val="003D2D50"/>
    <w:rsid w:val="003D3E9A"/>
    <w:rsid w:val="003E154D"/>
    <w:rsid w:val="003E3CAD"/>
    <w:rsid w:val="003F0647"/>
    <w:rsid w:val="003F4719"/>
    <w:rsid w:val="003F7697"/>
    <w:rsid w:val="003F7F0D"/>
    <w:rsid w:val="004026D8"/>
    <w:rsid w:val="004040EF"/>
    <w:rsid w:val="00404DD0"/>
    <w:rsid w:val="00410D13"/>
    <w:rsid w:val="00413507"/>
    <w:rsid w:val="00415C8F"/>
    <w:rsid w:val="00416699"/>
    <w:rsid w:val="00416E5D"/>
    <w:rsid w:val="00426498"/>
    <w:rsid w:val="00426761"/>
    <w:rsid w:val="0042679D"/>
    <w:rsid w:val="004327DF"/>
    <w:rsid w:val="004367C9"/>
    <w:rsid w:val="00436E32"/>
    <w:rsid w:val="00440915"/>
    <w:rsid w:val="00445D81"/>
    <w:rsid w:val="00453355"/>
    <w:rsid w:val="004629F0"/>
    <w:rsid w:val="00464629"/>
    <w:rsid w:val="0047357B"/>
    <w:rsid w:val="00477DB3"/>
    <w:rsid w:val="00481A00"/>
    <w:rsid w:val="00483561"/>
    <w:rsid w:val="00485D36"/>
    <w:rsid w:val="00492BA2"/>
    <w:rsid w:val="00494A8C"/>
    <w:rsid w:val="004951FB"/>
    <w:rsid w:val="00496007"/>
    <w:rsid w:val="004A0C97"/>
    <w:rsid w:val="004A11CD"/>
    <w:rsid w:val="004A5614"/>
    <w:rsid w:val="004A68C3"/>
    <w:rsid w:val="004B31EB"/>
    <w:rsid w:val="004B3CA6"/>
    <w:rsid w:val="004B6B79"/>
    <w:rsid w:val="004C0471"/>
    <w:rsid w:val="004C1197"/>
    <w:rsid w:val="004C4049"/>
    <w:rsid w:val="004C4935"/>
    <w:rsid w:val="004C7C9D"/>
    <w:rsid w:val="004D236C"/>
    <w:rsid w:val="004D49CF"/>
    <w:rsid w:val="004D4BB5"/>
    <w:rsid w:val="004D6939"/>
    <w:rsid w:val="004D7172"/>
    <w:rsid w:val="004E7AAC"/>
    <w:rsid w:val="004E7F32"/>
    <w:rsid w:val="004F6B3E"/>
    <w:rsid w:val="005020B6"/>
    <w:rsid w:val="0050430C"/>
    <w:rsid w:val="00505454"/>
    <w:rsid w:val="00506727"/>
    <w:rsid w:val="00514B3F"/>
    <w:rsid w:val="00521C22"/>
    <w:rsid w:val="00522687"/>
    <w:rsid w:val="00522795"/>
    <w:rsid w:val="00524A16"/>
    <w:rsid w:val="005311A8"/>
    <w:rsid w:val="00550510"/>
    <w:rsid w:val="00551397"/>
    <w:rsid w:val="0055722E"/>
    <w:rsid w:val="00557ADC"/>
    <w:rsid w:val="00560AAA"/>
    <w:rsid w:val="00562581"/>
    <w:rsid w:val="0056418A"/>
    <w:rsid w:val="00571009"/>
    <w:rsid w:val="00571DE8"/>
    <w:rsid w:val="00571E6B"/>
    <w:rsid w:val="00573194"/>
    <w:rsid w:val="0057481A"/>
    <w:rsid w:val="0057592D"/>
    <w:rsid w:val="005770CB"/>
    <w:rsid w:val="00580A84"/>
    <w:rsid w:val="0058158E"/>
    <w:rsid w:val="00581839"/>
    <w:rsid w:val="00585459"/>
    <w:rsid w:val="00585813"/>
    <w:rsid w:val="00585D75"/>
    <w:rsid w:val="00591055"/>
    <w:rsid w:val="0059121D"/>
    <w:rsid w:val="0059689C"/>
    <w:rsid w:val="00597A4B"/>
    <w:rsid w:val="005A3A42"/>
    <w:rsid w:val="005A5200"/>
    <w:rsid w:val="005A66D3"/>
    <w:rsid w:val="005A7572"/>
    <w:rsid w:val="005B6F50"/>
    <w:rsid w:val="005C57A1"/>
    <w:rsid w:val="005D4A57"/>
    <w:rsid w:val="005D6702"/>
    <w:rsid w:val="005E33E2"/>
    <w:rsid w:val="005E463C"/>
    <w:rsid w:val="005E4CAE"/>
    <w:rsid w:val="005E5066"/>
    <w:rsid w:val="005E640B"/>
    <w:rsid w:val="005E7913"/>
    <w:rsid w:val="005F24F6"/>
    <w:rsid w:val="005F34EE"/>
    <w:rsid w:val="005F3BC9"/>
    <w:rsid w:val="005F6BC5"/>
    <w:rsid w:val="006004AC"/>
    <w:rsid w:val="00605AD3"/>
    <w:rsid w:val="00612416"/>
    <w:rsid w:val="00615929"/>
    <w:rsid w:val="00616B60"/>
    <w:rsid w:val="0061759B"/>
    <w:rsid w:val="0062020E"/>
    <w:rsid w:val="00623F86"/>
    <w:rsid w:val="006246BB"/>
    <w:rsid w:val="0063012A"/>
    <w:rsid w:val="00631F10"/>
    <w:rsid w:val="00633523"/>
    <w:rsid w:val="006429A0"/>
    <w:rsid w:val="00643747"/>
    <w:rsid w:val="006478B9"/>
    <w:rsid w:val="00653869"/>
    <w:rsid w:val="00653D3E"/>
    <w:rsid w:val="0066172D"/>
    <w:rsid w:val="00663B21"/>
    <w:rsid w:val="00664F1A"/>
    <w:rsid w:val="00666D69"/>
    <w:rsid w:val="00673A49"/>
    <w:rsid w:val="006740D6"/>
    <w:rsid w:val="00675545"/>
    <w:rsid w:val="00676717"/>
    <w:rsid w:val="006808FD"/>
    <w:rsid w:val="006826C6"/>
    <w:rsid w:val="00685223"/>
    <w:rsid w:val="00686AD8"/>
    <w:rsid w:val="006A29DE"/>
    <w:rsid w:val="006A6440"/>
    <w:rsid w:val="006A7E4A"/>
    <w:rsid w:val="006B6BE2"/>
    <w:rsid w:val="006C5087"/>
    <w:rsid w:val="006C52EA"/>
    <w:rsid w:val="006D00D9"/>
    <w:rsid w:val="006E2650"/>
    <w:rsid w:val="006E5108"/>
    <w:rsid w:val="006E63F1"/>
    <w:rsid w:val="006F00A4"/>
    <w:rsid w:val="006F21BC"/>
    <w:rsid w:val="006F30C2"/>
    <w:rsid w:val="006F3BAD"/>
    <w:rsid w:val="006F3E06"/>
    <w:rsid w:val="006F4B5E"/>
    <w:rsid w:val="006F515A"/>
    <w:rsid w:val="006F6A2C"/>
    <w:rsid w:val="006F7BDB"/>
    <w:rsid w:val="007002E0"/>
    <w:rsid w:val="00700300"/>
    <w:rsid w:val="0070173B"/>
    <w:rsid w:val="007067F9"/>
    <w:rsid w:val="00706B37"/>
    <w:rsid w:val="00711617"/>
    <w:rsid w:val="00714A38"/>
    <w:rsid w:val="007161E9"/>
    <w:rsid w:val="00716210"/>
    <w:rsid w:val="00720729"/>
    <w:rsid w:val="00724128"/>
    <w:rsid w:val="00730AF7"/>
    <w:rsid w:val="0073776C"/>
    <w:rsid w:val="00737D3F"/>
    <w:rsid w:val="00742B7F"/>
    <w:rsid w:val="00746D2A"/>
    <w:rsid w:val="007502BE"/>
    <w:rsid w:val="00751AD6"/>
    <w:rsid w:val="00770187"/>
    <w:rsid w:val="00771A28"/>
    <w:rsid w:val="00776661"/>
    <w:rsid w:val="007822A8"/>
    <w:rsid w:val="00784128"/>
    <w:rsid w:val="00784A77"/>
    <w:rsid w:val="007857B1"/>
    <w:rsid w:val="007910AC"/>
    <w:rsid w:val="007910FB"/>
    <w:rsid w:val="00791B36"/>
    <w:rsid w:val="0079352C"/>
    <w:rsid w:val="007960FE"/>
    <w:rsid w:val="0079632B"/>
    <w:rsid w:val="00796615"/>
    <w:rsid w:val="007A1F78"/>
    <w:rsid w:val="007A2393"/>
    <w:rsid w:val="007A3949"/>
    <w:rsid w:val="007A56F0"/>
    <w:rsid w:val="007A6BF6"/>
    <w:rsid w:val="007B0B79"/>
    <w:rsid w:val="007B20D1"/>
    <w:rsid w:val="007B4A37"/>
    <w:rsid w:val="007C13B0"/>
    <w:rsid w:val="007C3055"/>
    <w:rsid w:val="007C34A8"/>
    <w:rsid w:val="007C3E27"/>
    <w:rsid w:val="007D15FB"/>
    <w:rsid w:val="007D231A"/>
    <w:rsid w:val="007D3772"/>
    <w:rsid w:val="007D5C41"/>
    <w:rsid w:val="007D74A2"/>
    <w:rsid w:val="007E0FA1"/>
    <w:rsid w:val="007E2576"/>
    <w:rsid w:val="007E792D"/>
    <w:rsid w:val="007F1D06"/>
    <w:rsid w:val="007F1F3F"/>
    <w:rsid w:val="007F38A6"/>
    <w:rsid w:val="007F3D1E"/>
    <w:rsid w:val="007F60DF"/>
    <w:rsid w:val="00803285"/>
    <w:rsid w:val="00804394"/>
    <w:rsid w:val="00804CE1"/>
    <w:rsid w:val="00810B3C"/>
    <w:rsid w:val="008117C6"/>
    <w:rsid w:val="008203FB"/>
    <w:rsid w:val="00832CC6"/>
    <w:rsid w:val="008341A2"/>
    <w:rsid w:val="00835108"/>
    <w:rsid w:val="00836006"/>
    <w:rsid w:val="0084276A"/>
    <w:rsid w:val="008447E5"/>
    <w:rsid w:val="0084580A"/>
    <w:rsid w:val="00846BC0"/>
    <w:rsid w:val="00856DE0"/>
    <w:rsid w:val="00860177"/>
    <w:rsid w:val="00861414"/>
    <w:rsid w:val="00864101"/>
    <w:rsid w:val="00865339"/>
    <w:rsid w:val="00867BFD"/>
    <w:rsid w:val="00870101"/>
    <w:rsid w:val="008715A3"/>
    <w:rsid w:val="008716D3"/>
    <w:rsid w:val="00871AB0"/>
    <w:rsid w:val="0087479E"/>
    <w:rsid w:val="00874A9A"/>
    <w:rsid w:val="0087641A"/>
    <w:rsid w:val="00880006"/>
    <w:rsid w:val="0088129A"/>
    <w:rsid w:val="00881D0A"/>
    <w:rsid w:val="00887237"/>
    <w:rsid w:val="0089112F"/>
    <w:rsid w:val="00895160"/>
    <w:rsid w:val="0089590C"/>
    <w:rsid w:val="008A2EC5"/>
    <w:rsid w:val="008A345B"/>
    <w:rsid w:val="008A37FE"/>
    <w:rsid w:val="008A7791"/>
    <w:rsid w:val="008B627C"/>
    <w:rsid w:val="008B74C2"/>
    <w:rsid w:val="008B7DA2"/>
    <w:rsid w:val="008C0C85"/>
    <w:rsid w:val="008C3663"/>
    <w:rsid w:val="008D16E8"/>
    <w:rsid w:val="008E23BA"/>
    <w:rsid w:val="008E4DF6"/>
    <w:rsid w:val="008E78AA"/>
    <w:rsid w:val="008F2F1A"/>
    <w:rsid w:val="009009EE"/>
    <w:rsid w:val="00902D6D"/>
    <w:rsid w:val="00906C65"/>
    <w:rsid w:val="0090767F"/>
    <w:rsid w:val="0091109D"/>
    <w:rsid w:val="00913035"/>
    <w:rsid w:val="009172C0"/>
    <w:rsid w:val="00920C4E"/>
    <w:rsid w:val="00921E4D"/>
    <w:rsid w:val="00921F68"/>
    <w:rsid w:val="00925CA4"/>
    <w:rsid w:val="009308EB"/>
    <w:rsid w:val="009338A2"/>
    <w:rsid w:val="009403F1"/>
    <w:rsid w:val="0094121B"/>
    <w:rsid w:val="00942061"/>
    <w:rsid w:val="009443FF"/>
    <w:rsid w:val="009465F4"/>
    <w:rsid w:val="00946D3E"/>
    <w:rsid w:val="0095331B"/>
    <w:rsid w:val="00953C07"/>
    <w:rsid w:val="00954C83"/>
    <w:rsid w:val="00955184"/>
    <w:rsid w:val="00960DE2"/>
    <w:rsid w:val="00963978"/>
    <w:rsid w:val="00964426"/>
    <w:rsid w:val="00964DA9"/>
    <w:rsid w:val="009659D1"/>
    <w:rsid w:val="009751BF"/>
    <w:rsid w:val="00976023"/>
    <w:rsid w:val="00980742"/>
    <w:rsid w:val="009853A7"/>
    <w:rsid w:val="00992C48"/>
    <w:rsid w:val="009A2BF2"/>
    <w:rsid w:val="009A38B9"/>
    <w:rsid w:val="009A4F81"/>
    <w:rsid w:val="009B5002"/>
    <w:rsid w:val="009C19E4"/>
    <w:rsid w:val="009D1D50"/>
    <w:rsid w:val="009D257F"/>
    <w:rsid w:val="009D2C75"/>
    <w:rsid w:val="009D3994"/>
    <w:rsid w:val="009F419C"/>
    <w:rsid w:val="009F7017"/>
    <w:rsid w:val="00A0304C"/>
    <w:rsid w:val="00A05B91"/>
    <w:rsid w:val="00A075F9"/>
    <w:rsid w:val="00A07881"/>
    <w:rsid w:val="00A11AAD"/>
    <w:rsid w:val="00A121A0"/>
    <w:rsid w:val="00A13FAC"/>
    <w:rsid w:val="00A149C3"/>
    <w:rsid w:val="00A14C38"/>
    <w:rsid w:val="00A1554F"/>
    <w:rsid w:val="00A15E2D"/>
    <w:rsid w:val="00A17446"/>
    <w:rsid w:val="00A17C7A"/>
    <w:rsid w:val="00A23870"/>
    <w:rsid w:val="00A250F4"/>
    <w:rsid w:val="00A3180B"/>
    <w:rsid w:val="00A3185B"/>
    <w:rsid w:val="00A42562"/>
    <w:rsid w:val="00A44476"/>
    <w:rsid w:val="00A44690"/>
    <w:rsid w:val="00A476A3"/>
    <w:rsid w:val="00A55A59"/>
    <w:rsid w:val="00A6603B"/>
    <w:rsid w:val="00A72EFD"/>
    <w:rsid w:val="00A7402F"/>
    <w:rsid w:val="00A77B7E"/>
    <w:rsid w:val="00A80BF8"/>
    <w:rsid w:val="00A844DC"/>
    <w:rsid w:val="00A93B4C"/>
    <w:rsid w:val="00A94853"/>
    <w:rsid w:val="00AA0F12"/>
    <w:rsid w:val="00AA3EA6"/>
    <w:rsid w:val="00AA49C7"/>
    <w:rsid w:val="00AA55D2"/>
    <w:rsid w:val="00AA79F3"/>
    <w:rsid w:val="00AB1ABD"/>
    <w:rsid w:val="00AC1013"/>
    <w:rsid w:val="00AC5E9B"/>
    <w:rsid w:val="00AC7783"/>
    <w:rsid w:val="00AD2FBC"/>
    <w:rsid w:val="00AD6A15"/>
    <w:rsid w:val="00AD7AA4"/>
    <w:rsid w:val="00AE6355"/>
    <w:rsid w:val="00AF464E"/>
    <w:rsid w:val="00AF6520"/>
    <w:rsid w:val="00AF784F"/>
    <w:rsid w:val="00B03046"/>
    <w:rsid w:val="00B06AF6"/>
    <w:rsid w:val="00B1055F"/>
    <w:rsid w:val="00B16FAE"/>
    <w:rsid w:val="00B17114"/>
    <w:rsid w:val="00B17469"/>
    <w:rsid w:val="00B21E89"/>
    <w:rsid w:val="00B23172"/>
    <w:rsid w:val="00B265DF"/>
    <w:rsid w:val="00B308C8"/>
    <w:rsid w:val="00B5042A"/>
    <w:rsid w:val="00B5774A"/>
    <w:rsid w:val="00B6645F"/>
    <w:rsid w:val="00B66B81"/>
    <w:rsid w:val="00B72ED4"/>
    <w:rsid w:val="00B7473E"/>
    <w:rsid w:val="00B74DC8"/>
    <w:rsid w:val="00B76581"/>
    <w:rsid w:val="00B86A53"/>
    <w:rsid w:val="00B87CB8"/>
    <w:rsid w:val="00B909A3"/>
    <w:rsid w:val="00B97227"/>
    <w:rsid w:val="00B97907"/>
    <w:rsid w:val="00BA1328"/>
    <w:rsid w:val="00BA28C1"/>
    <w:rsid w:val="00BA2F4A"/>
    <w:rsid w:val="00BA57EB"/>
    <w:rsid w:val="00BA6079"/>
    <w:rsid w:val="00BB1A4D"/>
    <w:rsid w:val="00BB4049"/>
    <w:rsid w:val="00BB4D4A"/>
    <w:rsid w:val="00BC012C"/>
    <w:rsid w:val="00BC08E8"/>
    <w:rsid w:val="00BC5280"/>
    <w:rsid w:val="00BC60C6"/>
    <w:rsid w:val="00BC6FB3"/>
    <w:rsid w:val="00BD1F70"/>
    <w:rsid w:val="00BD5A7A"/>
    <w:rsid w:val="00BD7F9D"/>
    <w:rsid w:val="00BE3D03"/>
    <w:rsid w:val="00BE4DEC"/>
    <w:rsid w:val="00BE5311"/>
    <w:rsid w:val="00BE59FD"/>
    <w:rsid w:val="00BE5D67"/>
    <w:rsid w:val="00BE63BA"/>
    <w:rsid w:val="00BE72B0"/>
    <w:rsid w:val="00BF1D8B"/>
    <w:rsid w:val="00BF478F"/>
    <w:rsid w:val="00BF4F29"/>
    <w:rsid w:val="00BF7CB3"/>
    <w:rsid w:val="00C01706"/>
    <w:rsid w:val="00C02100"/>
    <w:rsid w:val="00C0689B"/>
    <w:rsid w:val="00C11E22"/>
    <w:rsid w:val="00C13789"/>
    <w:rsid w:val="00C16EBF"/>
    <w:rsid w:val="00C25654"/>
    <w:rsid w:val="00C32290"/>
    <w:rsid w:val="00C348E0"/>
    <w:rsid w:val="00C358CE"/>
    <w:rsid w:val="00C35DF8"/>
    <w:rsid w:val="00C35FB8"/>
    <w:rsid w:val="00C46829"/>
    <w:rsid w:val="00C46E6D"/>
    <w:rsid w:val="00C47094"/>
    <w:rsid w:val="00C56C72"/>
    <w:rsid w:val="00C579B7"/>
    <w:rsid w:val="00C62B23"/>
    <w:rsid w:val="00C62FDC"/>
    <w:rsid w:val="00C63D35"/>
    <w:rsid w:val="00C641E7"/>
    <w:rsid w:val="00C74478"/>
    <w:rsid w:val="00C8061F"/>
    <w:rsid w:val="00C80C39"/>
    <w:rsid w:val="00C8210A"/>
    <w:rsid w:val="00C82E34"/>
    <w:rsid w:val="00C859BE"/>
    <w:rsid w:val="00C87C9B"/>
    <w:rsid w:val="00C90889"/>
    <w:rsid w:val="00C92E68"/>
    <w:rsid w:val="00CA371D"/>
    <w:rsid w:val="00CA6EC8"/>
    <w:rsid w:val="00CC0678"/>
    <w:rsid w:val="00CC538E"/>
    <w:rsid w:val="00CC64A7"/>
    <w:rsid w:val="00CD775E"/>
    <w:rsid w:val="00CE0FB7"/>
    <w:rsid w:val="00CE331C"/>
    <w:rsid w:val="00CE3A37"/>
    <w:rsid w:val="00D1213D"/>
    <w:rsid w:val="00D12898"/>
    <w:rsid w:val="00D173AB"/>
    <w:rsid w:val="00D2697D"/>
    <w:rsid w:val="00D326B3"/>
    <w:rsid w:val="00D333F2"/>
    <w:rsid w:val="00D376D1"/>
    <w:rsid w:val="00D4163D"/>
    <w:rsid w:val="00D45ADF"/>
    <w:rsid w:val="00D51154"/>
    <w:rsid w:val="00D547B3"/>
    <w:rsid w:val="00D54C72"/>
    <w:rsid w:val="00D60B7F"/>
    <w:rsid w:val="00D61DF3"/>
    <w:rsid w:val="00D66B64"/>
    <w:rsid w:val="00D67252"/>
    <w:rsid w:val="00D72414"/>
    <w:rsid w:val="00D72510"/>
    <w:rsid w:val="00D7321E"/>
    <w:rsid w:val="00D74241"/>
    <w:rsid w:val="00D76CCD"/>
    <w:rsid w:val="00D9207E"/>
    <w:rsid w:val="00D9340F"/>
    <w:rsid w:val="00D935E7"/>
    <w:rsid w:val="00DA02E6"/>
    <w:rsid w:val="00DA234E"/>
    <w:rsid w:val="00DA261F"/>
    <w:rsid w:val="00DA6614"/>
    <w:rsid w:val="00DB101E"/>
    <w:rsid w:val="00DB3BDB"/>
    <w:rsid w:val="00DB6F9A"/>
    <w:rsid w:val="00DC06AF"/>
    <w:rsid w:val="00DC2F30"/>
    <w:rsid w:val="00DC45C3"/>
    <w:rsid w:val="00DD54D0"/>
    <w:rsid w:val="00DE7710"/>
    <w:rsid w:val="00DE7A6C"/>
    <w:rsid w:val="00DE7CE7"/>
    <w:rsid w:val="00DF1877"/>
    <w:rsid w:val="00DF6DD3"/>
    <w:rsid w:val="00DF72A2"/>
    <w:rsid w:val="00DF7DC9"/>
    <w:rsid w:val="00E0086C"/>
    <w:rsid w:val="00E04958"/>
    <w:rsid w:val="00E14DDE"/>
    <w:rsid w:val="00E14F4F"/>
    <w:rsid w:val="00E20837"/>
    <w:rsid w:val="00E228D6"/>
    <w:rsid w:val="00E22E6C"/>
    <w:rsid w:val="00E254A2"/>
    <w:rsid w:val="00E31DB9"/>
    <w:rsid w:val="00E347E5"/>
    <w:rsid w:val="00E356C9"/>
    <w:rsid w:val="00E358D9"/>
    <w:rsid w:val="00E36408"/>
    <w:rsid w:val="00E36A21"/>
    <w:rsid w:val="00E370B4"/>
    <w:rsid w:val="00E37507"/>
    <w:rsid w:val="00E43851"/>
    <w:rsid w:val="00E44179"/>
    <w:rsid w:val="00E4640D"/>
    <w:rsid w:val="00E56361"/>
    <w:rsid w:val="00E608F4"/>
    <w:rsid w:val="00E63C10"/>
    <w:rsid w:val="00E66C9C"/>
    <w:rsid w:val="00E677B0"/>
    <w:rsid w:val="00E775CD"/>
    <w:rsid w:val="00E80166"/>
    <w:rsid w:val="00E92D47"/>
    <w:rsid w:val="00E939F4"/>
    <w:rsid w:val="00E93F2B"/>
    <w:rsid w:val="00E9518D"/>
    <w:rsid w:val="00EA3DFD"/>
    <w:rsid w:val="00EA73D4"/>
    <w:rsid w:val="00EB2542"/>
    <w:rsid w:val="00EB686A"/>
    <w:rsid w:val="00EB7C95"/>
    <w:rsid w:val="00EC299C"/>
    <w:rsid w:val="00ED1C74"/>
    <w:rsid w:val="00ED55A6"/>
    <w:rsid w:val="00ED5799"/>
    <w:rsid w:val="00EE06E9"/>
    <w:rsid w:val="00EE26A8"/>
    <w:rsid w:val="00EE7E8F"/>
    <w:rsid w:val="00EF020C"/>
    <w:rsid w:val="00EF3C5A"/>
    <w:rsid w:val="00EF69E8"/>
    <w:rsid w:val="00F03CE1"/>
    <w:rsid w:val="00F07091"/>
    <w:rsid w:val="00F16559"/>
    <w:rsid w:val="00F21030"/>
    <w:rsid w:val="00F24410"/>
    <w:rsid w:val="00F268F6"/>
    <w:rsid w:val="00F26939"/>
    <w:rsid w:val="00F300CB"/>
    <w:rsid w:val="00F3371A"/>
    <w:rsid w:val="00F34535"/>
    <w:rsid w:val="00F350EB"/>
    <w:rsid w:val="00F37FB4"/>
    <w:rsid w:val="00F41C7A"/>
    <w:rsid w:val="00F4371D"/>
    <w:rsid w:val="00F57B07"/>
    <w:rsid w:val="00F57B91"/>
    <w:rsid w:val="00F651B9"/>
    <w:rsid w:val="00F65D68"/>
    <w:rsid w:val="00F675C1"/>
    <w:rsid w:val="00F72E42"/>
    <w:rsid w:val="00F74711"/>
    <w:rsid w:val="00F86B3B"/>
    <w:rsid w:val="00F87552"/>
    <w:rsid w:val="00F91590"/>
    <w:rsid w:val="00FA11C6"/>
    <w:rsid w:val="00FA2389"/>
    <w:rsid w:val="00FA44B1"/>
    <w:rsid w:val="00FB038C"/>
    <w:rsid w:val="00FB29CC"/>
    <w:rsid w:val="00FC0BC1"/>
    <w:rsid w:val="00FC2CA9"/>
    <w:rsid w:val="00FC7F35"/>
    <w:rsid w:val="00FD2EFE"/>
    <w:rsid w:val="00FE318D"/>
    <w:rsid w:val="00FF0EC4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4A2"/>
    <w:rPr>
      <w:sz w:val="24"/>
      <w:szCs w:val="24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E347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347E5"/>
    <w:rPr>
      <w:rFonts w:ascii="Cambria" w:hAnsi="Cambria"/>
      <w:b/>
      <w:kern w:val="32"/>
      <w:sz w:val="32"/>
      <w:lang w:val="cs-CZ" w:eastAsia="cs-CZ"/>
    </w:rPr>
  </w:style>
  <w:style w:type="paragraph" w:styleId="Normlnweb">
    <w:name w:val="Normal (Web)"/>
    <w:basedOn w:val="Normln"/>
    <w:uiPriority w:val="99"/>
    <w:unhideWhenUsed/>
    <w:rsid w:val="00E347E5"/>
    <w:pPr>
      <w:spacing w:before="150" w:after="150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E347E5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E347E5"/>
    <w:rPr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rsid w:val="000F2E59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0F2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2E5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2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2E59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2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2E59"/>
    <w:rPr>
      <w:rFonts w:ascii="Segoe UI" w:hAnsi="Segoe UI"/>
      <w:sz w:val="18"/>
    </w:rPr>
  </w:style>
  <w:style w:type="paragraph" w:styleId="Zhlav">
    <w:name w:val="header"/>
    <w:basedOn w:val="Normln"/>
    <w:link w:val="ZhlavChar"/>
    <w:uiPriority w:val="99"/>
    <w:rsid w:val="00D269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2697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269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2697D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0FD0"/>
    <w:pPr>
      <w:spacing w:line="276" w:lineRule="auto"/>
      <w:ind w:left="720"/>
      <w:contextualSpacing/>
    </w:pPr>
    <w:rPr>
      <w:lang w:eastAsia="en-US"/>
    </w:rPr>
  </w:style>
  <w:style w:type="paragraph" w:styleId="Bezmezer">
    <w:name w:val="No Spacing"/>
    <w:link w:val="BezmezerChar"/>
    <w:uiPriority w:val="1"/>
    <w:qFormat/>
    <w:rsid w:val="009D257F"/>
    <w:rPr>
      <w:rFonts w:asciiTheme="minorHAnsi" w:eastAsiaTheme="minorEastAsia" w:hAnsiTheme="minorHAnsi" w:cs="Arial"/>
      <w:sz w:val="22"/>
      <w:szCs w:val="22"/>
      <w:lang w:bidi="ar-SA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9D257F"/>
    <w:rPr>
      <w:rFonts w:asciiTheme="minorHAnsi" w:eastAsiaTheme="minorEastAsia" w:hAnsiTheme="minorHAns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4A2"/>
    <w:rPr>
      <w:sz w:val="24"/>
      <w:szCs w:val="24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E347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347E5"/>
    <w:rPr>
      <w:rFonts w:ascii="Cambria" w:hAnsi="Cambria"/>
      <w:b/>
      <w:kern w:val="32"/>
      <w:sz w:val="32"/>
      <w:lang w:val="cs-CZ" w:eastAsia="cs-CZ"/>
    </w:rPr>
  </w:style>
  <w:style w:type="paragraph" w:styleId="Normlnweb">
    <w:name w:val="Normal (Web)"/>
    <w:basedOn w:val="Normln"/>
    <w:uiPriority w:val="99"/>
    <w:unhideWhenUsed/>
    <w:rsid w:val="00E347E5"/>
    <w:pPr>
      <w:spacing w:before="150" w:after="150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E347E5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E347E5"/>
    <w:rPr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rsid w:val="000F2E59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0F2E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2E5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2E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2E59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2E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2E59"/>
    <w:rPr>
      <w:rFonts w:ascii="Segoe UI" w:hAnsi="Segoe UI"/>
      <w:sz w:val="18"/>
    </w:rPr>
  </w:style>
  <w:style w:type="paragraph" w:styleId="Zhlav">
    <w:name w:val="header"/>
    <w:basedOn w:val="Normln"/>
    <w:link w:val="ZhlavChar"/>
    <w:uiPriority w:val="99"/>
    <w:rsid w:val="00D269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2697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269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2697D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0FD0"/>
    <w:pPr>
      <w:spacing w:line="276" w:lineRule="auto"/>
      <w:ind w:left="720"/>
      <w:contextualSpacing/>
    </w:pPr>
    <w:rPr>
      <w:lang w:eastAsia="en-US"/>
    </w:rPr>
  </w:style>
  <w:style w:type="paragraph" w:styleId="Bezmezer">
    <w:name w:val="No Spacing"/>
    <w:link w:val="BezmezerChar"/>
    <w:uiPriority w:val="1"/>
    <w:qFormat/>
    <w:rsid w:val="009D257F"/>
    <w:rPr>
      <w:rFonts w:asciiTheme="minorHAnsi" w:eastAsiaTheme="minorEastAsia" w:hAnsiTheme="minorHAnsi" w:cs="Arial"/>
      <w:sz w:val="22"/>
      <w:szCs w:val="22"/>
      <w:lang w:bidi="ar-SA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9D257F"/>
    <w:rPr>
      <w:rFonts w:asciiTheme="minorHAnsi" w:eastAsiaTheme="minorEastAsia" w:hAnsiTheme="minorHAns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tasova\Desktop\koncepce\podklady%20pro%20koncepci%202021-2025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tasova\Desktop\koncepce\podklady%20pro%20koncepci%202021-2025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tasova\Desktop\koncepce\podklady%20pro%20koncepci%202021-2025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tasova\Desktop\koncepce\podklady%20pro%20koncepci%202021-2025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tasova\Documents\Rozpo&#269;et\Rozpo&#269;et%202021\N&#225;vrh%20rozpo&#269;tu%2010-8-2020\Kopie%20-%20Kopie%20-%20podklady%20ke%20koment&#225;&#345;i%20(obnoveno)%20(automaticky%20ulo&#382;eno)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tasova\Documents\Rozpo&#269;et\Rozpo&#269;et%202021\N&#225;vrh%20rozpo&#269;tu%2010-8-2020\Kopie%20-%20Kopie%20-%20podklady%20ke%20koment&#225;&#345;i%20(obnoveno)%20(automaticky%20ulo&#382;eno).xls" TargetMode="External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Náklady na vědu a výzkum (v tis. Kč)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stav v roce 2019</c:v>
                </c:pt>
                <c:pt idx="1">
                  <c:v>rok 2021</c:v>
                </c:pt>
                <c:pt idx="2">
                  <c:v>rok 2022</c:v>
                </c:pt>
                <c:pt idx="3">
                  <c:v>rok 2023</c:v>
                </c:pt>
                <c:pt idx="4">
                  <c:v>rok 2024</c:v>
                </c:pt>
                <c:pt idx="5">
                  <c:v>rok 2025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3543</c:v>
                </c:pt>
                <c:pt idx="1">
                  <c:v>3360</c:v>
                </c:pt>
                <c:pt idx="2">
                  <c:v>3460</c:v>
                </c:pt>
                <c:pt idx="3">
                  <c:v>3600</c:v>
                </c:pt>
                <c:pt idx="4">
                  <c:v>3650</c:v>
                </c:pt>
                <c:pt idx="5">
                  <c:v>3700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7F8C-41AA-B492-914AF47E34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063680"/>
        <c:axId val="133775360"/>
        <c:axId val="0"/>
      </c:bar3DChart>
      <c:catAx>
        <c:axId val="16306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3775360"/>
        <c:crosses val="autoZero"/>
        <c:auto val="1"/>
        <c:lblAlgn val="ctr"/>
        <c:lblOffset val="100"/>
        <c:noMultiLvlLbl val="0"/>
      </c:catAx>
      <c:valAx>
        <c:axId val="13377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063680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Počet odborně vzdělaných osob v rámci seminářů do roku 2019</a:t>
            </a:r>
            <a:r>
              <a:rPr lang="cs-CZ" sz="1400" b="0" i="0" u="none" strike="noStrike" baseline="0"/>
              <a:t> 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List1!$A$36</c:f>
              <c:strCache>
                <c:ptCount val="1"/>
                <c:pt idx="0">
                  <c:v>Žáci a studenti českých škol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List1!$B$34:$F$35</c:f>
              <c:strCache>
                <c:ptCount val="5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  <c:pt idx="4">
                  <c:v>rok 2019</c:v>
                </c:pt>
              </c:strCache>
            </c:strRef>
          </c:cat>
          <c:val>
            <c:numRef>
              <c:f>List1!$B$36:$F$36</c:f>
              <c:numCache>
                <c:formatCode>General</c:formatCode>
                <c:ptCount val="5"/>
                <c:pt idx="0">
                  <c:v>5447</c:v>
                </c:pt>
                <c:pt idx="1">
                  <c:v>6416</c:v>
                </c:pt>
                <c:pt idx="2">
                  <c:v>6238</c:v>
                </c:pt>
                <c:pt idx="3">
                  <c:v>6343</c:v>
                </c:pt>
                <c:pt idx="4">
                  <c:v>6008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6F04-41B1-A0F5-B4440F2F2B8F}"/>
            </c:ext>
          </c:extLst>
        </c:ser>
        <c:ser>
          <c:idx val="1"/>
          <c:order val="1"/>
          <c:tx>
            <c:strRef>
              <c:f>List1!$A$37</c:f>
              <c:strCache>
                <c:ptCount val="1"/>
                <c:pt idx="0">
                  <c:v>Žáci a studenti zahraničních škol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List1!$B$34:$F$35</c:f>
              <c:strCache>
                <c:ptCount val="5"/>
                <c:pt idx="0">
                  <c:v>rok 2015</c:v>
                </c:pt>
                <c:pt idx="1">
                  <c:v>rok 2016</c:v>
                </c:pt>
                <c:pt idx="2">
                  <c:v>rok 2017</c:v>
                </c:pt>
                <c:pt idx="3">
                  <c:v>rok 2018</c:v>
                </c:pt>
                <c:pt idx="4">
                  <c:v>rok 2019</c:v>
                </c:pt>
              </c:strCache>
            </c:strRef>
          </c:cat>
          <c:val>
            <c:numRef>
              <c:f>List1!$B$37:$F$37</c:f>
              <c:numCache>
                <c:formatCode>General</c:formatCode>
                <c:ptCount val="5"/>
                <c:pt idx="0">
                  <c:v>1556</c:v>
                </c:pt>
                <c:pt idx="1">
                  <c:v>1019</c:v>
                </c:pt>
                <c:pt idx="2">
                  <c:v>1095</c:v>
                </c:pt>
                <c:pt idx="3">
                  <c:v>1419</c:v>
                </c:pt>
                <c:pt idx="4">
                  <c:v>924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6F04-41B1-A0F5-B4440F2F2B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126080"/>
        <c:axId val="138127616"/>
        <c:axId val="0"/>
      </c:bar3DChart>
      <c:catAx>
        <c:axId val="13812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8127616"/>
        <c:crosses val="autoZero"/>
        <c:auto val="1"/>
        <c:lblAlgn val="ctr"/>
        <c:lblOffset val="100"/>
        <c:noMultiLvlLbl val="0"/>
      </c:catAx>
      <c:valAx>
        <c:axId val="13812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8126080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Náklady na vzdělávací  činnost (v tis. Kč)</a:t>
            </a:r>
            <a:r>
              <a:rPr lang="cs-CZ" sz="1400" b="0" i="0" u="none" strike="noStrike" baseline="0"/>
              <a:t> 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List1!$A$50:$A$55</c:f>
              <c:strCache>
                <c:ptCount val="6"/>
                <c:pt idx="0">
                  <c:v>stav v roce 2019</c:v>
                </c:pt>
                <c:pt idx="1">
                  <c:v>rok 2021</c:v>
                </c:pt>
                <c:pt idx="2">
                  <c:v>rok 2022</c:v>
                </c:pt>
                <c:pt idx="3">
                  <c:v>rok 2023</c:v>
                </c:pt>
                <c:pt idx="4">
                  <c:v>rok 2024</c:v>
                </c:pt>
                <c:pt idx="5">
                  <c:v>rok 2025</c:v>
                </c:pt>
              </c:strCache>
            </c:strRef>
          </c:cat>
          <c:val>
            <c:numRef>
              <c:f>List1!$B$50:$B$55</c:f>
              <c:numCache>
                <c:formatCode>General</c:formatCode>
                <c:ptCount val="6"/>
                <c:pt idx="0">
                  <c:v>5610</c:v>
                </c:pt>
                <c:pt idx="1">
                  <c:v>5360</c:v>
                </c:pt>
                <c:pt idx="2">
                  <c:v>5440</c:v>
                </c:pt>
                <c:pt idx="3">
                  <c:v>5500</c:v>
                </c:pt>
                <c:pt idx="4">
                  <c:v>5590</c:v>
                </c:pt>
                <c:pt idx="5">
                  <c:v>5650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AE63-406D-AC5E-02C9122F2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4269056"/>
        <c:axId val="186532608"/>
        <c:axId val="0"/>
      </c:bar3DChart>
      <c:catAx>
        <c:axId val="16426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6532608"/>
        <c:crosses val="autoZero"/>
        <c:auto val="1"/>
        <c:lblAlgn val="ctr"/>
        <c:lblOffset val="100"/>
        <c:noMultiLvlLbl val="0"/>
      </c:catAx>
      <c:valAx>
        <c:axId val="18653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4269056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List1!$A$66</c:f>
              <c:strCache>
                <c:ptCount val="1"/>
                <c:pt idx="0">
                  <c:v>ukazatel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List1!$B$65:$G$65</c:f>
              <c:strCache>
                <c:ptCount val="6"/>
                <c:pt idx="0">
                  <c:v>Stav v roce 2019</c:v>
                </c:pt>
                <c:pt idx="1">
                  <c:v>rok  2021               v tis. Kč</c:v>
                </c:pt>
                <c:pt idx="2">
                  <c:v>rok  2022               v tis. Kč</c:v>
                </c:pt>
                <c:pt idx="3">
                  <c:v>rok  2023               v tis. Kč</c:v>
                </c:pt>
                <c:pt idx="4">
                  <c:v>rok  2024                                 v tis. Kč</c:v>
                </c:pt>
                <c:pt idx="5">
                  <c:v>rok  2025               v tis. Kč</c:v>
                </c:pt>
              </c:strCache>
            </c:strRef>
          </c:cat>
          <c:val>
            <c:numRef>
              <c:f>List1!$B$66:$G$66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B9-4E73-B640-47726BB0DB35}"/>
            </c:ext>
          </c:extLst>
        </c:ser>
        <c:ser>
          <c:idx val="1"/>
          <c:order val="1"/>
          <c:tx>
            <c:strRef>
              <c:f>List1!$A$67</c:f>
              <c:strCache>
                <c:ptCount val="1"/>
                <c:pt idx="0">
                  <c:v>náklady na propagaci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List1!$B$65:$G$65</c:f>
              <c:strCache>
                <c:ptCount val="6"/>
                <c:pt idx="0">
                  <c:v>Stav v roce 2019</c:v>
                </c:pt>
                <c:pt idx="1">
                  <c:v>rok  2021               v tis. Kč</c:v>
                </c:pt>
                <c:pt idx="2">
                  <c:v>rok  2022               v tis. Kč</c:v>
                </c:pt>
                <c:pt idx="3">
                  <c:v>rok  2023               v tis. Kč</c:v>
                </c:pt>
                <c:pt idx="4">
                  <c:v>rok  2024                                 v tis. Kč</c:v>
                </c:pt>
                <c:pt idx="5">
                  <c:v>rok  2025               v tis. Kč</c:v>
                </c:pt>
              </c:strCache>
            </c:strRef>
          </c:cat>
          <c:val>
            <c:numRef>
              <c:f>List1!$B$67:$G$67</c:f>
              <c:numCache>
                <c:formatCode>General</c:formatCode>
                <c:ptCount val="6"/>
                <c:pt idx="0">
                  <c:v>118</c:v>
                </c:pt>
                <c:pt idx="1">
                  <c:v>250</c:v>
                </c:pt>
                <c:pt idx="2">
                  <c:v>320</c:v>
                </c:pt>
                <c:pt idx="3">
                  <c:v>380</c:v>
                </c:pt>
                <c:pt idx="4">
                  <c:v>440</c:v>
                </c:pt>
                <c:pt idx="5">
                  <c:v>500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01B9-4E73-B640-47726BB0DB35}"/>
            </c:ext>
          </c:extLst>
        </c:ser>
        <c:ser>
          <c:idx val="2"/>
          <c:order val="2"/>
          <c:tx>
            <c:strRef>
              <c:f>List1!$A$68</c:f>
              <c:strCache>
                <c:ptCount val="1"/>
                <c:pt idx="0">
                  <c:v>výstavní činnost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List1!$B$65:$G$65</c:f>
              <c:strCache>
                <c:ptCount val="6"/>
                <c:pt idx="0">
                  <c:v>Stav v roce 2019</c:v>
                </c:pt>
                <c:pt idx="1">
                  <c:v>rok  2021               v tis. Kč</c:v>
                </c:pt>
                <c:pt idx="2">
                  <c:v>rok  2022               v tis. Kč</c:v>
                </c:pt>
                <c:pt idx="3">
                  <c:v>rok  2023               v tis. Kč</c:v>
                </c:pt>
                <c:pt idx="4">
                  <c:v>rok  2024                                 v tis. Kč</c:v>
                </c:pt>
                <c:pt idx="5">
                  <c:v>rok  2025               v tis. Kč</c:v>
                </c:pt>
              </c:strCache>
            </c:strRef>
          </c:cat>
          <c:val>
            <c:numRef>
              <c:f>List1!$B$68:$G$68</c:f>
              <c:numCache>
                <c:formatCode>General</c:formatCode>
                <c:ptCount val="6"/>
                <c:pt idx="0">
                  <c:v>1148</c:v>
                </c:pt>
                <c:pt idx="1">
                  <c:v>370</c:v>
                </c:pt>
                <c:pt idx="2">
                  <c:v>460</c:v>
                </c:pt>
                <c:pt idx="3">
                  <c:v>550</c:v>
                </c:pt>
                <c:pt idx="4">
                  <c:v>640</c:v>
                </c:pt>
                <c:pt idx="5">
                  <c:v>750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01B9-4E73-B640-47726BB0DB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555776"/>
        <c:axId val="186578048"/>
        <c:axId val="0"/>
      </c:bar3DChart>
      <c:catAx>
        <c:axId val="18655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6578048"/>
        <c:crosses val="autoZero"/>
        <c:auto val="1"/>
        <c:lblAlgn val="ctr"/>
        <c:lblOffset val="100"/>
        <c:noMultiLvlLbl val="0"/>
      </c:catAx>
      <c:valAx>
        <c:axId val="18657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6555776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>
                <a:solidFill>
                  <a:schemeClr val="tx1"/>
                </a:solidFill>
              </a:rPr>
              <a:t>N</a:t>
            </a:r>
            <a:r>
              <a:rPr lang="en-US" b="1">
                <a:solidFill>
                  <a:schemeClr val="tx1"/>
                </a:solidFill>
              </a:rPr>
              <a:t>ávstěvnost a vývoj do roku 2025 v počtu návštěvníků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návštěvnost!$C$18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návštěvnost!$B$19</c:f>
              <c:strCache>
                <c:ptCount val="1"/>
                <c:pt idx="0">
                  <c:v>celkem</c:v>
                </c:pt>
              </c:strCache>
            </c:strRef>
          </c:cat>
          <c:val>
            <c:numRef>
              <c:f>návštěvnost!$C$19</c:f>
              <c:numCache>
                <c:formatCode>#,##0</c:formatCode>
                <c:ptCount val="1"/>
                <c:pt idx="0">
                  <c:v>296749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05-4D5C-8CA7-22361E7E4482}"/>
            </c:ext>
          </c:extLst>
        </c:ser>
        <c:ser>
          <c:idx val="1"/>
          <c:order val="1"/>
          <c:tx>
            <c:strRef>
              <c:f>návštěvnost!$D$18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návštěvnost!$B$19</c:f>
              <c:strCache>
                <c:ptCount val="1"/>
                <c:pt idx="0">
                  <c:v>celkem</c:v>
                </c:pt>
              </c:strCache>
            </c:strRef>
          </c:cat>
          <c:val>
            <c:numRef>
              <c:f>návštěvnost!$D$19</c:f>
              <c:numCache>
                <c:formatCode>#,##0</c:formatCode>
                <c:ptCount val="1"/>
                <c:pt idx="0">
                  <c:v>296205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05-4D5C-8CA7-22361E7E4482}"/>
            </c:ext>
          </c:extLst>
        </c:ser>
        <c:ser>
          <c:idx val="2"/>
          <c:order val="2"/>
          <c:tx>
            <c:strRef>
              <c:f>návštěvnost!$E$18</c:f>
              <c:strCache>
                <c:ptCount val="1"/>
                <c:pt idx="0">
                  <c:v>stav  do 7/2020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návštěvnost!$B$19</c:f>
              <c:strCache>
                <c:ptCount val="1"/>
                <c:pt idx="0">
                  <c:v>celkem</c:v>
                </c:pt>
              </c:strCache>
            </c:strRef>
          </c:cat>
          <c:val>
            <c:numRef>
              <c:f>návštěvnost!$E$19</c:f>
              <c:numCache>
                <c:formatCode>#,##0</c:formatCode>
                <c:ptCount val="1"/>
                <c:pt idx="0">
                  <c:v>49056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05-4D5C-8CA7-22361E7E4482}"/>
            </c:ext>
          </c:extLst>
        </c:ser>
        <c:ser>
          <c:idx val="3"/>
          <c:order val="3"/>
          <c:tx>
            <c:strRef>
              <c:f>návštěvnost!$F$18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návštěvnost!$B$19</c:f>
              <c:strCache>
                <c:ptCount val="1"/>
                <c:pt idx="0">
                  <c:v>celkem</c:v>
                </c:pt>
              </c:strCache>
            </c:strRef>
          </c:cat>
          <c:val>
            <c:numRef>
              <c:f>návštěvnost!$F$19</c:f>
              <c:numCache>
                <c:formatCode>#,##0</c:formatCode>
                <c:ptCount val="1"/>
                <c:pt idx="0">
                  <c:v>148102.5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905-4D5C-8CA7-22361E7E4482}"/>
            </c:ext>
          </c:extLst>
        </c:ser>
        <c:ser>
          <c:idx val="4"/>
          <c:order val="4"/>
          <c:tx>
            <c:strRef>
              <c:f>návštěvnost!$G$18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návštěvnost!$B$19</c:f>
              <c:strCache>
                <c:ptCount val="1"/>
                <c:pt idx="0">
                  <c:v>celkem</c:v>
                </c:pt>
              </c:strCache>
            </c:strRef>
          </c:cat>
          <c:val>
            <c:numRef>
              <c:f>návštěvnost!$G$19</c:f>
              <c:numCache>
                <c:formatCode>#,##0</c:formatCode>
                <c:ptCount val="1"/>
                <c:pt idx="0">
                  <c:v>192533.25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905-4D5C-8CA7-22361E7E4482}"/>
            </c:ext>
          </c:extLst>
        </c:ser>
        <c:ser>
          <c:idx val="5"/>
          <c:order val="5"/>
          <c:tx>
            <c:strRef>
              <c:f>návštěvnost!$H$18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návštěvnost!$B$19</c:f>
              <c:strCache>
                <c:ptCount val="1"/>
                <c:pt idx="0">
                  <c:v>celkem</c:v>
                </c:pt>
              </c:strCache>
            </c:strRef>
          </c:cat>
          <c:val>
            <c:numRef>
              <c:f>návštěvnost!$H$19</c:f>
              <c:numCache>
                <c:formatCode>#,##0</c:formatCode>
                <c:ptCount val="1"/>
                <c:pt idx="0">
                  <c:v>222153.75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905-4D5C-8CA7-22361E7E4482}"/>
            </c:ext>
          </c:extLst>
        </c:ser>
        <c:ser>
          <c:idx val="6"/>
          <c:order val="6"/>
          <c:tx>
            <c:strRef>
              <c:f>návštěvnost!$I$18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návštěvnost!$B$19</c:f>
              <c:strCache>
                <c:ptCount val="1"/>
                <c:pt idx="0">
                  <c:v>celkem</c:v>
                </c:pt>
              </c:strCache>
            </c:strRef>
          </c:cat>
          <c:val>
            <c:numRef>
              <c:f>návštěvnost!$I$19</c:f>
              <c:numCache>
                <c:formatCode>#,##0</c:formatCode>
                <c:ptCount val="1"/>
                <c:pt idx="0">
                  <c:v>251774.25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905-4D5C-8CA7-22361E7E4482}"/>
            </c:ext>
          </c:extLst>
        </c:ser>
        <c:ser>
          <c:idx val="7"/>
          <c:order val="7"/>
          <c:tx>
            <c:strRef>
              <c:f>návštěvnost!$J$18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návštěvnost!$B$19</c:f>
              <c:strCache>
                <c:ptCount val="1"/>
                <c:pt idx="0">
                  <c:v>celkem</c:v>
                </c:pt>
              </c:strCache>
            </c:strRef>
          </c:cat>
          <c:val>
            <c:numRef>
              <c:f>návštěvnost!$J$19</c:f>
              <c:numCache>
                <c:formatCode>#,##0</c:formatCode>
                <c:ptCount val="1"/>
                <c:pt idx="0">
                  <c:v>295000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905-4D5C-8CA7-22361E7E4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896896"/>
        <c:axId val="162915072"/>
      </c:barChart>
      <c:catAx>
        <c:axId val="16289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915072"/>
        <c:crosses val="autoZero"/>
        <c:auto val="1"/>
        <c:lblAlgn val="ctr"/>
        <c:lblOffset val="100"/>
        <c:noMultiLvlLbl val="0"/>
      </c:catAx>
      <c:valAx>
        <c:axId val="16291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289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vývoj věcných nákladů 2015-2025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List2!$A$91</c:f>
              <c:strCache>
                <c:ptCount val="1"/>
                <c:pt idx="0">
                  <c:v> věcné náklady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List2!$B$90:$M$90</c:f>
              <c:strCache>
                <c:ptCount val="11"/>
                <c:pt idx="0">
                  <c:v>Skutečnost 2015</c:v>
                </c:pt>
                <c:pt idx="1">
                  <c:v>Skutečnost 2016</c:v>
                </c:pt>
                <c:pt idx="2">
                  <c:v>Skutečnost 2017</c:v>
                </c:pt>
                <c:pt idx="3">
                  <c:v>Skutečnost 2018</c:v>
                </c:pt>
                <c:pt idx="4">
                  <c:v>Skutečnost 2019</c:v>
                </c:pt>
                <c:pt idx="5">
                  <c:v>Rozpočet 2020</c:v>
                </c:pt>
                <c:pt idx="6">
                  <c:v>Plán 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strCache>
            </c:strRef>
          </c:cat>
          <c:val>
            <c:numRef>
              <c:f>List2!$B$91:$M$91</c:f>
              <c:numCache>
                <c:formatCode>#,##0</c:formatCode>
                <c:ptCount val="11"/>
                <c:pt idx="0">
                  <c:v>71303</c:v>
                </c:pt>
                <c:pt idx="1">
                  <c:v>54252</c:v>
                </c:pt>
                <c:pt idx="2">
                  <c:v>55498</c:v>
                </c:pt>
                <c:pt idx="3">
                  <c:v>53999</c:v>
                </c:pt>
                <c:pt idx="4">
                  <c:v>56974</c:v>
                </c:pt>
                <c:pt idx="5">
                  <c:v>55592</c:v>
                </c:pt>
                <c:pt idx="6">
                  <c:v>31327</c:v>
                </c:pt>
                <c:pt idx="7">
                  <c:v>36273</c:v>
                </c:pt>
                <c:pt idx="8">
                  <c:v>41234</c:v>
                </c:pt>
                <c:pt idx="9">
                  <c:v>50255</c:v>
                </c:pt>
                <c:pt idx="10">
                  <c:v>55396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44C-4DB2-BBF9-D4D29FEED9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406400"/>
        <c:axId val="186407936"/>
      </c:lineChart>
      <c:catAx>
        <c:axId val="18640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6407936"/>
        <c:crosses val="autoZero"/>
        <c:auto val="1"/>
        <c:lblAlgn val="ctr"/>
        <c:lblOffset val="100"/>
        <c:noMultiLvlLbl val="0"/>
      </c:catAx>
      <c:valAx>
        <c:axId val="18640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6406400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7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F9EE-B4F2-4704-815B-F71BC997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36</Pages>
  <Words>9187</Words>
  <Characters>57630</Characters>
  <Application>Microsoft Office Word</Application>
  <DocSecurity>0</DocSecurity>
  <Lines>480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činnosti Památníku Terezín v letech 2021 – 2025</vt:lpstr>
    </vt:vector>
  </TitlesOfParts>
  <Company>.</Company>
  <LinksUpToDate>false</LinksUpToDate>
  <CharactersWithSpaces>66684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činnosti Památníku Terezín v letech 2021 – 2025</dc:title>
  <dc:creator>Tomáš Rieger</dc:creator>
  <cp:lastModifiedBy>Hynčica Pavel</cp:lastModifiedBy>
  <cp:revision>9</cp:revision>
  <cp:lastPrinted>2021-02-03T08:27:00Z</cp:lastPrinted>
  <dcterms:created xsi:type="dcterms:W3CDTF">2021-04-06T08:17:00Z</dcterms:created>
  <dcterms:modified xsi:type="dcterms:W3CDTF">2021-04-06T08:54:00Z</dcterms:modified>
</cp:coreProperties>
</file>