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F10" w:rsidRDefault="00512F10">
      <w:pPr>
        <w:pStyle w:val="Style11"/>
        <w:shd w:val="clear" w:color="auto" w:fill="auto"/>
        <w:spacing w:before="0" w:after="0"/>
        <w:rPr>
          <w:sz w:val="32"/>
        </w:rPr>
      </w:pPr>
      <w:bookmarkStart w:id="0" w:name="_GoBack"/>
      <w:bookmarkEnd w:id="0"/>
      <w:r>
        <w:rPr>
          <w:sz w:val="32"/>
        </w:rPr>
        <w:t xml:space="preserve">Úplné znění </w:t>
      </w:r>
    </w:p>
    <w:p w:rsidR="003676CC" w:rsidRPr="00C156FF" w:rsidRDefault="00512F10">
      <w:pPr>
        <w:pStyle w:val="Style11"/>
        <w:shd w:val="clear" w:color="auto" w:fill="auto"/>
        <w:spacing w:before="0" w:after="0"/>
        <w:rPr>
          <w:sz w:val="32"/>
        </w:rPr>
      </w:pPr>
      <w:r>
        <w:rPr>
          <w:sz w:val="32"/>
        </w:rPr>
        <w:t>p</w:t>
      </w:r>
      <w:r w:rsidR="00831198" w:rsidRPr="00C156FF">
        <w:rPr>
          <w:sz w:val="32"/>
        </w:rPr>
        <w:t>říkaz</w:t>
      </w:r>
      <w:r>
        <w:rPr>
          <w:sz w:val="32"/>
        </w:rPr>
        <w:t xml:space="preserve">u </w:t>
      </w:r>
      <w:r w:rsidR="00831198" w:rsidRPr="00C156FF">
        <w:rPr>
          <w:sz w:val="32"/>
        </w:rPr>
        <w:t>ministra kultury</w:t>
      </w:r>
    </w:p>
    <w:p w:rsidR="00512F10" w:rsidRDefault="00512F10" w:rsidP="00512F10">
      <w:pPr>
        <w:pStyle w:val="Style11"/>
        <w:shd w:val="clear" w:color="auto" w:fill="auto"/>
        <w:spacing w:before="0" w:after="0"/>
        <w:rPr>
          <w:sz w:val="32"/>
        </w:rPr>
      </w:pPr>
      <w:bookmarkStart w:id="1" w:name="bookmark0"/>
    </w:p>
    <w:p w:rsidR="003676CC" w:rsidRDefault="00831198" w:rsidP="00512F10">
      <w:pPr>
        <w:pStyle w:val="Style11"/>
        <w:shd w:val="clear" w:color="auto" w:fill="auto"/>
        <w:spacing w:before="0" w:after="0"/>
        <w:rPr>
          <w:sz w:val="32"/>
        </w:rPr>
      </w:pPr>
      <w:r w:rsidRPr="00512F10">
        <w:rPr>
          <w:sz w:val="32"/>
        </w:rPr>
        <w:t>č.</w:t>
      </w:r>
      <w:r w:rsidR="00C66B5F" w:rsidRPr="00512F10">
        <w:rPr>
          <w:sz w:val="32"/>
        </w:rPr>
        <w:t xml:space="preserve"> </w:t>
      </w:r>
      <w:r w:rsidR="00512F10" w:rsidRPr="00512F10">
        <w:rPr>
          <w:sz w:val="32"/>
        </w:rPr>
        <w:t>8</w:t>
      </w:r>
      <w:r w:rsidRPr="00512F10">
        <w:rPr>
          <w:sz w:val="32"/>
        </w:rPr>
        <w:t>/</w:t>
      </w:r>
      <w:bookmarkEnd w:id="1"/>
      <w:r w:rsidR="006664B5" w:rsidRPr="00512F10">
        <w:rPr>
          <w:sz w:val="32"/>
        </w:rPr>
        <w:t>20</w:t>
      </w:r>
      <w:r w:rsidR="00512F10" w:rsidRPr="00512F10">
        <w:rPr>
          <w:sz w:val="32"/>
        </w:rPr>
        <w:t>19,</w:t>
      </w:r>
    </w:p>
    <w:p w:rsidR="00512F10" w:rsidRPr="00512F10" w:rsidRDefault="00512F10" w:rsidP="00512F10">
      <w:pPr>
        <w:pStyle w:val="Style11"/>
        <w:shd w:val="clear" w:color="auto" w:fill="auto"/>
        <w:spacing w:before="0" w:after="0"/>
        <w:rPr>
          <w:sz w:val="32"/>
        </w:rPr>
      </w:pPr>
    </w:p>
    <w:p w:rsidR="003676CC" w:rsidRPr="00512F10" w:rsidRDefault="00831198" w:rsidP="004351D1">
      <w:pPr>
        <w:pStyle w:val="Bezmezer"/>
        <w:spacing w:after="120" w:line="360" w:lineRule="auto"/>
        <w:jc w:val="center"/>
        <w:rPr>
          <w:b/>
        </w:rPr>
      </w:pPr>
      <w:bookmarkStart w:id="2" w:name="bookmark2"/>
      <w:r w:rsidRPr="00512F10">
        <w:rPr>
          <w:b/>
        </w:rPr>
        <w:t>kterým se vydává směrnice pro poskytování dotací</w:t>
      </w:r>
      <w:r w:rsidR="00E529DD" w:rsidRPr="00512F10">
        <w:rPr>
          <w:b/>
        </w:rPr>
        <w:t xml:space="preserve"> na podporu veřejných kulturních služeb </w:t>
      </w:r>
      <w:r w:rsidRPr="00512F10">
        <w:rPr>
          <w:b/>
        </w:rPr>
        <w:t>Ministerstvem kultury</w:t>
      </w:r>
      <w:bookmarkEnd w:id="2"/>
      <w:r w:rsidR="00512F10">
        <w:rPr>
          <w:b/>
        </w:rPr>
        <w:t xml:space="preserve">, ve </w:t>
      </w:r>
      <w:r w:rsidR="00512F10" w:rsidRPr="00512F10">
        <w:rPr>
          <w:b/>
        </w:rPr>
        <w:t xml:space="preserve">znění příkazu ministra kultury č. </w:t>
      </w:r>
      <w:r w:rsidR="00FD7A8D">
        <w:rPr>
          <w:b/>
        </w:rPr>
        <w:t>21</w:t>
      </w:r>
      <w:r w:rsidR="00512F10" w:rsidRPr="00512F10">
        <w:rPr>
          <w:b/>
        </w:rPr>
        <w:t>/2021</w:t>
      </w:r>
    </w:p>
    <w:p w:rsidR="003C5771" w:rsidRPr="0071768F" w:rsidRDefault="003C5771" w:rsidP="004351D1">
      <w:pPr>
        <w:pStyle w:val="Odstavecseseznamem"/>
        <w:keepNext/>
        <w:widowControl w:val="0"/>
        <w:numPr>
          <w:ilvl w:val="0"/>
          <w:numId w:val="3"/>
        </w:numPr>
        <w:overflowPunct/>
        <w:autoSpaceDE/>
        <w:autoSpaceDN/>
        <w:adjustRightInd/>
        <w:spacing w:before="240" w:line="276" w:lineRule="auto"/>
        <w:ind w:left="0" w:right="-272" w:firstLine="0"/>
        <w:contextualSpacing w:val="0"/>
        <w:jc w:val="center"/>
        <w:outlineLvl w:val="0"/>
        <w:rPr>
          <w:b/>
          <w:sz w:val="24"/>
        </w:rPr>
      </w:pPr>
      <w:bookmarkStart w:id="3" w:name="bookmark3"/>
    </w:p>
    <w:bookmarkEnd w:id="3"/>
    <w:p w:rsidR="003676CC" w:rsidRPr="0071768F" w:rsidRDefault="003C5771">
      <w:pPr>
        <w:pStyle w:val="Style17"/>
        <w:keepNext/>
        <w:keepLines/>
        <w:shd w:val="clear" w:color="auto" w:fill="auto"/>
        <w:spacing w:after="294"/>
      </w:pPr>
      <w:r w:rsidRPr="0071768F">
        <w:t>Předmět úpravy</w:t>
      </w:r>
    </w:p>
    <w:p w:rsidR="003676CC" w:rsidRPr="0071768F" w:rsidRDefault="00831198" w:rsidP="0067125E">
      <w:pPr>
        <w:pStyle w:val="Style4"/>
        <w:numPr>
          <w:ilvl w:val="0"/>
          <w:numId w:val="2"/>
        </w:numPr>
        <w:shd w:val="clear" w:color="auto" w:fill="auto"/>
        <w:tabs>
          <w:tab w:val="left" w:pos="567"/>
        </w:tabs>
        <w:ind w:left="567" w:hanging="425"/>
        <w:jc w:val="both"/>
      </w:pPr>
      <w:r w:rsidRPr="0071768F">
        <w:t xml:space="preserve">Tento příkaz </w:t>
      </w:r>
      <w:r w:rsidR="003C5771" w:rsidRPr="0071768F">
        <w:t xml:space="preserve">upravuje postup při </w:t>
      </w:r>
      <w:r w:rsidRPr="0071768F">
        <w:t xml:space="preserve">poskytování neinvestičních a investičních dotací </w:t>
      </w:r>
      <w:r w:rsidR="0067125E" w:rsidRPr="0071768F">
        <w:t>ze</w:t>
      </w:r>
      <w:r w:rsidR="0067125E">
        <w:t> </w:t>
      </w:r>
      <w:r w:rsidR="0067125E" w:rsidRPr="0071768F">
        <w:t>státního</w:t>
      </w:r>
      <w:r w:rsidR="0067125E" w:rsidRPr="0067125E">
        <w:t xml:space="preserve"> </w:t>
      </w:r>
      <w:r w:rsidRPr="0071768F">
        <w:t>rozpočtu Ministerstvem kultury</w:t>
      </w:r>
      <w:r w:rsidR="00A7764B">
        <w:t xml:space="preserve"> (dále jen „ministerstvo“)</w:t>
      </w:r>
      <w:r w:rsidR="0067125E">
        <w:t xml:space="preserve"> podle zákona č. </w:t>
      </w:r>
      <w:r w:rsidRPr="0071768F">
        <w:t>218/2000 Sb., o rozpočtových pravidlech a o změně něk</w:t>
      </w:r>
      <w:r w:rsidR="0067125E">
        <w:t>terých souvisejících zákonů, ve </w:t>
      </w:r>
      <w:r w:rsidRPr="0071768F">
        <w:t>znění pozdějších před</w:t>
      </w:r>
      <w:r w:rsidRPr="0071768F">
        <w:softHyphen/>
        <w:t>pisů (d</w:t>
      </w:r>
      <w:r w:rsidR="00C1683E" w:rsidRPr="0071768F">
        <w:t>ále jen „</w:t>
      </w:r>
      <w:r w:rsidR="007F5AB3">
        <w:t>rozpočtová pravidla</w:t>
      </w:r>
      <w:r w:rsidRPr="0071768F">
        <w:t>“) fyzickým a právnickým osobám.</w:t>
      </w:r>
    </w:p>
    <w:p w:rsidR="003676CC" w:rsidRPr="0071768F" w:rsidRDefault="00831198" w:rsidP="006C638D">
      <w:pPr>
        <w:pStyle w:val="Style4"/>
        <w:numPr>
          <w:ilvl w:val="0"/>
          <w:numId w:val="2"/>
        </w:numPr>
        <w:shd w:val="clear" w:color="auto" w:fill="auto"/>
        <w:tabs>
          <w:tab w:val="left" w:pos="567"/>
        </w:tabs>
        <w:ind w:left="567" w:hanging="425"/>
        <w:jc w:val="both"/>
      </w:pPr>
      <w:r w:rsidRPr="0071768F">
        <w:t xml:space="preserve">Tento příkaz se </w:t>
      </w:r>
      <w:r w:rsidR="006C638D">
        <w:t>u</w:t>
      </w:r>
      <w:r w:rsidRPr="0071768F">
        <w:t xml:space="preserve"> poskytování dotací na financování programů ve smyslu §</w:t>
      </w:r>
      <w:r w:rsidR="00586B2B" w:rsidRPr="0071768F">
        <w:t> </w:t>
      </w:r>
      <w:r w:rsidR="00B00062" w:rsidRPr="0071768F">
        <w:t>12 odst. 1</w:t>
      </w:r>
      <w:r w:rsidR="00586B2B" w:rsidRPr="0071768F">
        <w:t xml:space="preserve"> rozpočtových pravid</w:t>
      </w:r>
      <w:r w:rsidR="00B00062" w:rsidRPr="0071768F">
        <w:t>e</w:t>
      </w:r>
      <w:r w:rsidR="00586B2B" w:rsidRPr="0071768F">
        <w:t>l</w:t>
      </w:r>
      <w:r w:rsidRPr="0071768F">
        <w:t>, které jsou poskyto</w:t>
      </w:r>
      <w:r w:rsidR="00742B98">
        <w:t xml:space="preserve">vány podle </w:t>
      </w:r>
      <w:r w:rsidR="004F39E2">
        <w:t xml:space="preserve">rozpočtových pravidel </w:t>
      </w:r>
      <w:r w:rsidR="00742B98">
        <w:t>a vyhlášky č.</w:t>
      </w:r>
      <w:r w:rsidR="00742B98" w:rsidRPr="0071768F">
        <w:t> </w:t>
      </w:r>
      <w:r w:rsidRPr="0071768F">
        <w:t>560/2006 Sb., o účasti státního rozpočtu na financování programů reprodukce majetku, ve znění pozdějších předpisů, a podle příslušných pokynů Ministerstva financí</w:t>
      </w:r>
      <w:r w:rsidR="006C638D">
        <w:t>,</w:t>
      </w:r>
      <w:r w:rsidR="006C638D" w:rsidRPr="006C638D">
        <w:t xml:space="preserve"> použije přiměřeně</w:t>
      </w:r>
      <w:r w:rsidR="006C638D">
        <w:t>.</w:t>
      </w:r>
    </w:p>
    <w:p w:rsidR="00195E0E" w:rsidRPr="0071768F" w:rsidRDefault="00195E0E" w:rsidP="00223430">
      <w:pPr>
        <w:pStyle w:val="Style4"/>
        <w:numPr>
          <w:ilvl w:val="0"/>
          <w:numId w:val="2"/>
        </w:numPr>
        <w:shd w:val="clear" w:color="auto" w:fill="auto"/>
        <w:tabs>
          <w:tab w:val="left" w:pos="567"/>
        </w:tabs>
        <w:ind w:left="567" w:hanging="425"/>
        <w:jc w:val="both"/>
      </w:pPr>
      <w:r w:rsidRPr="0071768F">
        <w:t>Při poskytování dotací je ministerstvo mimo jiné povin</w:t>
      </w:r>
      <w:r w:rsidR="00742B98">
        <w:t>no postupovat i podle zákona č.</w:t>
      </w:r>
      <w:r w:rsidR="00742B98" w:rsidRPr="0071768F">
        <w:t> </w:t>
      </w:r>
      <w:r w:rsidRPr="0071768F">
        <w:t xml:space="preserve">500/2004 Sb., správní řád, ve znění pozdějších předpisů, a to v rozsahu stanoveném ustanovením § 14q </w:t>
      </w:r>
      <w:r w:rsidR="00EC6CA4">
        <w:t>rozpočtových pravidel</w:t>
      </w:r>
      <w:r w:rsidRPr="0071768F">
        <w:t>, zákona č. 143/2001 Sb., o ochraně hospodářské soutěže a o změně některých zákonů (zákon o ochraně hospodářské soutěže), ve znění pozdějších předpisů, a zákona č. 215/2004 Sb., o úpravě některých vztahů v oblasti veřejné podpory a o změně zákona</w:t>
      </w:r>
      <w:r w:rsidR="0067125E">
        <w:t xml:space="preserve"> o podpoře výzkumu a vývoje, ve </w:t>
      </w:r>
      <w:r w:rsidRPr="0071768F">
        <w:t>znění pozdějších předpisů.</w:t>
      </w:r>
    </w:p>
    <w:p w:rsidR="003676CC" w:rsidRPr="0071768F" w:rsidRDefault="007F5AB3" w:rsidP="00223430">
      <w:pPr>
        <w:pStyle w:val="Style4"/>
        <w:numPr>
          <w:ilvl w:val="0"/>
          <w:numId w:val="2"/>
        </w:numPr>
        <w:shd w:val="clear" w:color="auto" w:fill="auto"/>
        <w:tabs>
          <w:tab w:val="left" w:pos="567"/>
        </w:tabs>
        <w:spacing w:after="120"/>
        <w:ind w:left="567" w:hanging="425"/>
        <w:jc w:val="both"/>
      </w:pPr>
      <w:r>
        <w:t>Podle tohoto příkazu se postupuje, p</w:t>
      </w:r>
      <w:r w:rsidR="00831198" w:rsidRPr="0071768F">
        <w:t xml:space="preserve">okud není zvláštními právními předpisy nebo usneseními vlády upravujícími poskytování dotací </w:t>
      </w:r>
      <w:r w:rsidR="00A7764B">
        <w:t>ministerstvem</w:t>
      </w:r>
      <w:r w:rsidR="00831198" w:rsidRPr="0071768F">
        <w:t xml:space="preserve"> stanoveno jinak</w:t>
      </w:r>
      <w:r>
        <w:t xml:space="preserve">. Těmito </w:t>
      </w:r>
      <w:r w:rsidR="00886B02">
        <w:t xml:space="preserve">zvláštními </w:t>
      </w:r>
      <w:r>
        <w:t>právními předpisy a usneseními vlády jsou zejména</w:t>
      </w:r>
      <w:r w:rsidR="00831198" w:rsidRPr="0071768F">
        <w:t>:</w:t>
      </w:r>
    </w:p>
    <w:p w:rsidR="003676CC" w:rsidRPr="0071768F" w:rsidRDefault="00831198" w:rsidP="00223430">
      <w:pPr>
        <w:pStyle w:val="Style4"/>
        <w:numPr>
          <w:ilvl w:val="0"/>
          <w:numId w:val="1"/>
        </w:numPr>
        <w:shd w:val="clear" w:color="auto" w:fill="auto"/>
        <w:tabs>
          <w:tab w:val="left" w:pos="347"/>
        </w:tabs>
        <w:spacing w:after="60"/>
        <w:ind w:left="993" w:hanging="284"/>
        <w:jc w:val="both"/>
      </w:pPr>
      <w:r w:rsidRPr="0071768F">
        <w:t xml:space="preserve">zákon č. 20/1987 Sb., o státní památkové péči, </w:t>
      </w:r>
      <w:r w:rsidR="0067125E">
        <w:t>ve znění pozdějších předpisů, a jeho prováděcí předpisy;</w:t>
      </w:r>
    </w:p>
    <w:p w:rsidR="003676CC" w:rsidRPr="0071768F" w:rsidRDefault="00831198" w:rsidP="00223430">
      <w:pPr>
        <w:pStyle w:val="Style4"/>
        <w:numPr>
          <w:ilvl w:val="0"/>
          <w:numId w:val="1"/>
        </w:numPr>
        <w:shd w:val="clear" w:color="auto" w:fill="auto"/>
        <w:tabs>
          <w:tab w:val="left" w:pos="362"/>
        </w:tabs>
        <w:spacing w:after="60"/>
        <w:ind w:left="993" w:hanging="284"/>
        <w:jc w:val="both"/>
      </w:pPr>
      <w:r w:rsidRPr="0071768F">
        <w:t>zákon č. 257/2001 Sb., o knihovnách a podmínkách provozování veřejných knihovnických a informačních služeb (knihovní zákon), ve znění pozdějších před</w:t>
      </w:r>
      <w:r w:rsidR="0067125E">
        <w:t>pisů, a jeho prováděcí předpisy;</w:t>
      </w:r>
    </w:p>
    <w:p w:rsidR="003676CC" w:rsidRPr="00FF0B9D" w:rsidRDefault="00831198" w:rsidP="00223430">
      <w:pPr>
        <w:pStyle w:val="Style4"/>
        <w:numPr>
          <w:ilvl w:val="0"/>
          <w:numId w:val="1"/>
        </w:numPr>
        <w:shd w:val="clear" w:color="auto" w:fill="auto"/>
        <w:tabs>
          <w:tab w:val="left" w:pos="362"/>
        </w:tabs>
        <w:spacing w:after="60"/>
        <w:ind w:left="993" w:hanging="284"/>
        <w:jc w:val="both"/>
        <w:rPr>
          <w:color w:val="auto"/>
        </w:rPr>
      </w:pPr>
      <w:r w:rsidRPr="0071768F">
        <w:t xml:space="preserve">zákon č. 273/2001 Sb., o právech příslušníků národnostních menšin a o změně </w:t>
      </w:r>
      <w:r w:rsidRPr="00FF0B9D">
        <w:rPr>
          <w:color w:val="auto"/>
        </w:rPr>
        <w:t>některých zákonů, ve znění pozdějších před</w:t>
      </w:r>
      <w:r w:rsidR="0067125E" w:rsidRPr="00FF0B9D">
        <w:rPr>
          <w:color w:val="auto"/>
        </w:rPr>
        <w:t>pisů, a jeho prováděcí předpisy;</w:t>
      </w:r>
    </w:p>
    <w:p w:rsidR="003676CC" w:rsidRPr="00FF0B9D" w:rsidRDefault="00831198" w:rsidP="00223430">
      <w:pPr>
        <w:pStyle w:val="Style4"/>
        <w:numPr>
          <w:ilvl w:val="0"/>
          <w:numId w:val="1"/>
        </w:numPr>
        <w:shd w:val="clear" w:color="auto" w:fill="auto"/>
        <w:tabs>
          <w:tab w:val="left" w:pos="369"/>
        </w:tabs>
        <w:spacing w:after="60"/>
        <w:ind w:left="993" w:hanging="284"/>
        <w:jc w:val="both"/>
        <w:rPr>
          <w:color w:val="auto"/>
        </w:rPr>
      </w:pPr>
      <w:r w:rsidRPr="00FF0B9D">
        <w:rPr>
          <w:color w:val="auto"/>
        </w:rPr>
        <w:t>zákon č. 130/2002 Sb., o podpoře výzkumu, expe</w:t>
      </w:r>
      <w:r w:rsidR="0067125E" w:rsidRPr="00FF0B9D">
        <w:rPr>
          <w:color w:val="auto"/>
        </w:rPr>
        <w:t>rimentálního vývoje a inovací z </w:t>
      </w:r>
      <w:r w:rsidRPr="00FF0B9D">
        <w:rPr>
          <w:color w:val="auto"/>
        </w:rPr>
        <w:t>veřejných prostředků a o změně některých souvisejících zákonů (zákon o podpoře výzkumu a vývoje), ve znění pozdějších před</w:t>
      </w:r>
      <w:r w:rsidR="0067125E" w:rsidRPr="00FF0B9D">
        <w:rPr>
          <w:color w:val="auto"/>
        </w:rPr>
        <w:t>pisů, a jeho prováděcí předpisy</w:t>
      </w:r>
      <w:r w:rsidR="000136F4">
        <w:rPr>
          <w:rStyle w:val="Znakapoznpodarou"/>
          <w:color w:val="auto"/>
        </w:rPr>
        <w:footnoteReference w:id="1"/>
      </w:r>
      <w:r w:rsidR="0067125E" w:rsidRPr="00FF0B9D">
        <w:rPr>
          <w:color w:val="auto"/>
        </w:rPr>
        <w:t>;</w:t>
      </w:r>
    </w:p>
    <w:p w:rsidR="003676CC" w:rsidRPr="00FF0B9D" w:rsidRDefault="00831198" w:rsidP="00223430">
      <w:pPr>
        <w:pStyle w:val="Style4"/>
        <w:numPr>
          <w:ilvl w:val="0"/>
          <w:numId w:val="1"/>
        </w:numPr>
        <w:shd w:val="clear" w:color="auto" w:fill="auto"/>
        <w:tabs>
          <w:tab w:val="left" w:pos="362"/>
        </w:tabs>
        <w:spacing w:after="60"/>
        <w:ind w:left="993" w:hanging="284"/>
        <w:jc w:val="both"/>
        <w:rPr>
          <w:color w:val="auto"/>
        </w:rPr>
      </w:pPr>
      <w:r w:rsidRPr="00FF0B9D">
        <w:rPr>
          <w:color w:val="auto"/>
        </w:rPr>
        <w:lastRenderedPageBreak/>
        <w:t>zákon č. 203/2006 Sb., o některých druzích podpory kultury a o změně některých souvisejících zákon</w:t>
      </w:r>
      <w:r w:rsidR="0067125E" w:rsidRPr="00FF0B9D">
        <w:rPr>
          <w:color w:val="auto"/>
        </w:rPr>
        <w:t>ů, ve znění pozdějších předpisů;</w:t>
      </w:r>
    </w:p>
    <w:p w:rsidR="003676CC" w:rsidRDefault="00831198" w:rsidP="00223430">
      <w:pPr>
        <w:pStyle w:val="Style4"/>
        <w:numPr>
          <w:ilvl w:val="0"/>
          <w:numId w:val="1"/>
        </w:numPr>
        <w:shd w:val="clear" w:color="auto" w:fill="auto"/>
        <w:tabs>
          <w:tab w:val="left" w:pos="362"/>
        </w:tabs>
        <w:spacing w:after="60"/>
        <w:ind w:left="993" w:hanging="284"/>
        <w:jc w:val="both"/>
        <w:rPr>
          <w:color w:val="auto"/>
        </w:rPr>
      </w:pPr>
      <w:r w:rsidRPr="00FF0B9D">
        <w:rPr>
          <w:color w:val="auto"/>
        </w:rPr>
        <w:t>zákon č. 122/2000 Sb., o ochraně sbírek muzejní povahy a o změně některých dalších zákon</w:t>
      </w:r>
      <w:r w:rsidR="0067125E" w:rsidRPr="00FF0B9D">
        <w:rPr>
          <w:color w:val="auto"/>
        </w:rPr>
        <w:t>ů, ve znění pozdějších předpisů;</w:t>
      </w:r>
    </w:p>
    <w:p w:rsidR="00C811E9" w:rsidRDefault="00C811E9" w:rsidP="00223430">
      <w:pPr>
        <w:pStyle w:val="Style4"/>
        <w:numPr>
          <w:ilvl w:val="0"/>
          <w:numId w:val="1"/>
        </w:numPr>
        <w:shd w:val="clear" w:color="auto" w:fill="auto"/>
        <w:tabs>
          <w:tab w:val="left" w:pos="362"/>
        </w:tabs>
        <w:spacing w:after="60"/>
        <w:ind w:left="993" w:hanging="284"/>
        <w:jc w:val="both"/>
        <w:rPr>
          <w:color w:val="auto"/>
        </w:rPr>
      </w:pPr>
      <w:r>
        <w:rPr>
          <w:color w:val="auto"/>
        </w:rPr>
        <w:t xml:space="preserve">usnesení vlády </w:t>
      </w:r>
      <w:r w:rsidRPr="00C811E9">
        <w:rPr>
          <w:color w:val="auto"/>
        </w:rPr>
        <w:t>České republiky ze</w:t>
      </w:r>
      <w:r>
        <w:rPr>
          <w:color w:val="auto"/>
        </w:rPr>
        <w:t xml:space="preserve"> dne 22. února 1995 č. 110,</w:t>
      </w:r>
      <w:r w:rsidRPr="00C811E9">
        <w:rPr>
          <w:color w:val="auto"/>
        </w:rPr>
        <w:t xml:space="preserve"> k Programu záchrany architektonického dědictví</w:t>
      </w:r>
      <w:r>
        <w:rPr>
          <w:color w:val="auto"/>
        </w:rPr>
        <w:t>;</w:t>
      </w:r>
    </w:p>
    <w:p w:rsidR="00C811E9" w:rsidRPr="00C811E9" w:rsidRDefault="00C811E9" w:rsidP="00AC2658">
      <w:pPr>
        <w:pStyle w:val="Style4"/>
        <w:numPr>
          <w:ilvl w:val="0"/>
          <w:numId w:val="1"/>
        </w:numPr>
        <w:shd w:val="clear" w:color="auto" w:fill="auto"/>
        <w:tabs>
          <w:tab w:val="left" w:pos="362"/>
        </w:tabs>
        <w:spacing w:after="60"/>
        <w:ind w:left="993" w:hanging="284"/>
        <w:jc w:val="both"/>
        <w:rPr>
          <w:color w:val="auto"/>
        </w:rPr>
      </w:pPr>
      <w:r>
        <w:rPr>
          <w:color w:val="auto"/>
        </w:rPr>
        <w:t xml:space="preserve">usnesení vlády České republiky </w:t>
      </w:r>
      <w:r w:rsidRPr="00C811E9">
        <w:rPr>
          <w:color w:val="auto"/>
        </w:rPr>
        <w:t>ze dne 25. března 1992 č. 20</w:t>
      </w:r>
      <w:r>
        <w:rPr>
          <w:color w:val="auto"/>
        </w:rPr>
        <w:t xml:space="preserve">9, </w:t>
      </w:r>
      <w:r w:rsidRPr="00C811E9">
        <w:rPr>
          <w:color w:val="auto"/>
        </w:rPr>
        <w:t>k Programu regenerace městských památkových rezervací</w:t>
      </w:r>
      <w:r>
        <w:rPr>
          <w:color w:val="auto"/>
        </w:rPr>
        <w:t xml:space="preserve"> </w:t>
      </w:r>
      <w:r w:rsidRPr="00C811E9">
        <w:rPr>
          <w:color w:val="auto"/>
        </w:rPr>
        <w:t>a městských památkových zón</w:t>
      </w:r>
      <w:r w:rsidR="00884F52">
        <w:rPr>
          <w:color w:val="auto"/>
        </w:rPr>
        <w:t>;</w:t>
      </w:r>
    </w:p>
    <w:p w:rsidR="00C811E9" w:rsidRDefault="00C811E9" w:rsidP="00223430">
      <w:pPr>
        <w:pStyle w:val="Style4"/>
        <w:numPr>
          <w:ilvl w:val="0"/>
          <w:numId w:val="1"/>
        </w:numPr>
        <w:shd w:val="clear" w:color="auto" w:fill="auto"/>
        <w:tabs>
          <w:tab w:val="left" w:pos="362"/>
        </w:tabs>
        <w:spacing w:after="60"/>
        <w:ind w:left="993" w:hanging="284"/>
        <w:jc w:val="both"/>
        <w:rPr>
          <w:color w:val="auto"/>
        </w:rPr>
      </w:pPr>
      <w:r>
        <w:rPr>
          <w:color w:val="auto"/>
        </w:rPr>
        <w:t xml:space="preserve">usnesení vlády </w:t>
      </w:r>
      <w:r w:rsidR="00353AF0">
        <w:rPr>
          <w:color w:val="auto"/>
        </w:rPr>
        <w:t>České republiky ze dne</w:t>
      </w:r>
      <w:r w:rsidR="00353AF0" w:rsidRPr="00353AF0">
        <w:rPr>
          <w:color w:val="auto"/>
        </w:rPr>
        <w:t xml:space="preserve"> 16. če</w:t>
      </w:r>
      <w:r w:rsidR="00884F52">
        <w:rPr>
          <w:color w:val="auto"/>
        </w:rPr>
        <w:t>rvence 1997 č. 426, o</w:t>
      </w:r>
      <w:r w:rsidR="00353AF0" w:rsidRPr="00353AF0">
        <w:rPr>
          <w:color w:val="auto"/>
        </w:rPr>
        <w:t xml:space="preserve"> Program</w:t>
      </w:r>
      <w:r w:rsidR="00884F52">
        <w:rPr>
          <w:color w:val="auto"/>
        </w:rPr>
        <w:t>u</w:t>
      </w:r>
      <w:r w:rsidR="00353AF0" w:rsidRPr="00353AF0">
        <w:rPr>
          <w:color w:val="auto"/>
        </w:rPr>
        <w:t xml:space="preserve"> restaurování movitých kulturních památek</w:t>
      </w:r>
      <w:r w:rsidR="00884F52">
        <w:rPr>
          <w:color w:val="auto"/>
        </w:rPr>
        <w:t>;</w:t>
      </w:r>
    </w:p>
    <w:p w:rsidR="00C811E9" w:rsidRPr="00C811E9" w:rsidRDefault="00C811E9" w:rsidP="00223430">
      <w:pPr>
        <w:pStyle w:val="Style4"/>
        <w:numPr>
          <w:ilvl w:val="0"/>
          <w:numId w:val="1"/>
        </w:numPr>
        <w:shd w:val="clear" w:color="auto" w:fill="auto"/>
        <w:tabs>
          <w:tab w:val="left" w:pos="362"/>
        </w:tabs>
        <w:spacing w:after="60"/>
        <w:ind w:left="993" w:hanging="284"/>
        <w:jc w:val="both"/>
        <w:rPr>
          <w:color w:val="auto"/>
        </w:rPr>
      </w:pPr>
      <w:r>
        <w:rPr>
          <w:color w:val="auto"/>
        </w:rPr>
        <w:t xml:space="preserve">usnesení vlády </w:t>
      </w:r>
      <w:r w:rsidRPr="00C811E9">
        <w:rPr>
          <w:color w:val="auto"/>
        </w:rPr>
        <w:t xml:space="preserve">České republiky ze dne 10. září 2003 č. 902, o Programu </w:t>
      </w:r>
      <w:r w:rsidR="0053434E" w:rsidRPr="00C811E9">
        <w:rPr>
          <w:color w:val="auto"/>
        </w:rPr>
        <w:t>státní</w:t>
      </w:r>
      <w:r w:rsidRPr="00C811E9">
        <w:rPr>
          <w:color w:val="auto"/>
        </w:rPr>
        <w:t xml:space="preserve"> podpory profesionálních divadel a profesionálních symfonických orchestrů a</w:t>
      </w:r>
      <w:r w:rsidR="00AB7C38">
        <w:rPr>
          <w:color w:val="auto"/>
        </w:rPr>
        <w:t> </w:t>
      </w:r>
      <w:r w:rsidRPr="00C811E9">
        <w:rPr>
          <w:color w:val="auto"/>
        </w:rPr>
        <w:t>pěveckých sborů</w:t>
      </w:r>
      <w:r>
        <w:rPr>
          <w:color w:val="auto"/>
        </w:rPr>
        <w:t>;</w:t>
      </w:r>
    </w:p>
    <w:p w:rsidR="00C811E9" w:rsidRDefault="00C811E9" w:rsidP="00223430">
      <w:pPr>
        <w:pStyle w:val="Style4"/>
        <w:numPr>
          <w:ilvl w:val="0"/>
          <w:numId w:val="1"/>
        </w:numPr>
        <w:shd w:val="clear" w:color="auto" w:fill="auto"/>
        <w:tabs>
          <w:tab w:val="left" w:pos="362"/>
        </w:tabs>
        <w:spacing w:after="60"/>
        <w:ind w:left="993" w:hanging="284"/>
        <w:jc w:val="both"/>
        <w:rPr>
          <w:color w:val="auto"/>
        </w:rPr>
      </w:pPr>
      <w:r w:rsidRPr="00C811E9">
        <w:rPr>
          <w:color w:val="auto"/>
        </w:rPr>
        <w:t>usnesení vlády České republiky ze dne 11. května 2016 č. 415, k návrhu Programu státní podpory festivalů profesionálního umění</w:t>
      </w:r>
      <w:r>
        <w:rPr>
          <w:color w:val="auto"/>
        </w:rPr>
        <w:t>;</w:t>
      </w:r>
    </w:p>
    <w:p w:rsidR="00E63187" w:rsidRPr="00C811E9" w:rsidRDefault="00CB4853" w:rsidP="00C811E9">
      <w:pPr>
        <w:pStyle w:val="Style4"/>
        <w:numPr>
          <w:ilvl w:val="0"/>
          <w:numId w:val="1"/>
        </w:numPr>
        <w:shd w:val="clear" w:color="auto" w:fill="auto"/>
        <w:tabs>
          <w:tab w:val="left" w:pos="362"/>
        </w:tabs>
        <w:spacing w:after="60"/>
        <w:ind w:left="993" w:hanging="284"/>
        <w:jc w:val="both"/>
        <w:rPr>
          <w:color w:val="auto"/>
        </w:rPr>
      </w:pPr>
      <w:r w:rsidRPr="00C811E9">
        <w:rPr>
          <w:color w:val="auto"/>
        </w:rPr>
        <w:t>u</w:t>
      </w:r>
      <w:r w:rsidR="00E63187" w:rsidRPr="00C811E9">
        <w:rPr>
          <w:color w:val="auto"/>
        </w:rPr>
        <w:t xml:space="preserve">snesení vlády České republiky ze dne 10. dubna 2017 č. 276, k návrhu na zřízení výběrového </w:t>
      </w:r>
      <w:r w:rsidR="0067125E" w:rsidRPr="00C811E9">
        <w:rPr>
          <w:color w:val="auto"/>
        </w:rPr>
        <w:t>dotačního řízení Akviziční fond;</w:t>
      </w:r>
    </w:p>
    <w:p w:rsidR="008475BE" w:rsidRPr="00AC2658" w:rsidRDefault="00CB4853" w:rsidP="00AC2658">
      <w:pPr>
        <w:pStyle w:val="Style4"/>
        <w:numPr>
          <w:ilvl w:val="0"/>
          <w:numId w:val="1"/>
        </w:numPr>
        <w:shd w:val="clear" w:color="auto" w:fill="auto"/>
        <w:tabs>
          <w:tab w:val="left" w:pos="362"/>
        </w:tabs>
        <w:spacing w:after="60"/>
        <w:ind w:left="993" w:hanging="284"/>
        <w:jc w:val="both"/>
        <w:rPr>
          <w:color w:val="auto"/>
        </w:rPr>
      </w:pPr>
      <w:r w:rsidRPr="00AC2658">
        <w:rPr>
          <w:color w:val="auto"/>
        </w:rPr>
        <w:t>u</w:t>
      </w:r>
      <w:r w:rsidR="00E63187" w:rsidRPr="00AC2658">
        <w:rPr>
          <w:color w:val="auto"/>
        </w:rPr>
        <w:t>snesení vlády České republiky ze dne 2. listopadu 2015</w:t>
      </w:r>
      <w:r w:rsidR="008475BE" w:rsidRPr="00AC2658">
        <w:rPr>
          <w:color w:val="auto"/>
        </w:rPr>
        <w:t xml:space="preserve"> č. 891</w:t>
      </w:r>
      <w:r w:rsidR="00E63187" w:rsidRPr="00AC2658">
        <w:rPr>
          <w:color w:val="auto"/>
        </w:rPr>
        <w:t>, o Zprávě o plnění úkolů a k návrhu dalšího postupu v rámci Integrovaného systému ochrany movitého kulturníh</w:t>
      </w:r>
      <w:r w:rsidR="0069634B" w:rsidRPr="00AC2658">
        <w:rPr>
          <w:color w:val="auto"/>
        </w:rPr>
        <w:t>o dědictví na léta 2016 až 2020</w:t>
      </w:r>
      <w:r w:rsidR="008475BE" w:rsidRPr="00AC2658">
        <w:rPr>
          <w:color w:val="auto"/>
        </w:rPr>
        <w:t>;</w:t>
      </w:r>
    </w:p>
    <w:p w:rsidR="007705BC" w:rsidRPr="00AC2658" w:rsidRDefault="008475BE" w:rsidP="00AC2658">
      <w:pPr>
        <w:pStyle w:val="Style4"/>
        <w:numPr>
          <w:ilvl w:val="0"/>
          <w:numId w:val="1"/>
        </w:numPr>
        <w:shd w:val="clear" w:color="auto" w:fill="auto"/>
        <w:tabs>
          <w:tab w:val="left" w:pos="362"/>
        </w:tabs>
        <w:spacing w:after="60"/>
        <w:ind w:left="993" w:hanging="284"/>
        <w:jc w:val="both"/>
        <w:rPr>
          <w:color w:val="auto"/>
        </w:rPr>
      </w:pPr>
      <w:r w:rsidRPr="00AC2658">
        <w:rPr>
          <w:color w:val="auto"/>
        </w:rPr>
        <w:t xml:space="preserve">usnesení vlády České republiky ze dne 24. července 2017 č. 527, </w:t>
      </w:r>
      <w:r w:rsidR="00B048D7" w:rsidRPr="00AC2658">
        <w:rPr>
          <w:color w:val="auto"/>
        </w:rPr>
        <w:t xml:space="preserve">k </w:t>
      </w:r>
      <w:r w:rsidRPr="00AC2658">
        <w:rPr>
          <w:color w:val="auto"/>
        </w:rPr>
        <w:t>návrh</w:t>
      </w:r>
      <w:r w:rsidR="00B048D7" w:rsidRPr="00AC2658">
        <w:rPr>
          <w:color w:val="auto"/>
        </w:rPr>
        <w:t>u</w:t>
      </w:r>
      <w:r w:rsidRPr="00AC2658">
        <w:rPr>
          <w:color w:val="auto"/>
        </w:rPr>
        <w:t xml:space="preserve"> na zřízení dotačních programů za účelem zvýšení ochrany měkkých cílů</w:t>
      </w:r>
      <w:r w:rsidR="00AA44F0" w:rsidRPr="00AC2658">
        <w:rPr>
          <w:color w:val="auto"/>
        </w:rPr>
        <w:t>.</w:t>
      </w:r>
    </w:p>
    <w:p w:rsidR="00A450B2" w:rsidRPr="00FF0B9D" w:rsidRDefault="00A450B2" w:rsidP="00521F19">
      <w:pPr>
        <w:pStyle w:val="Style4"/>
        <w:shd w:val="clear" w:color="auto" w:fill="auto"/>
        <w:tabs>
          <w:tab w:val="left" w:pos="362"/>
        </w:tabs>
        <w:spacing w:after="0"/>
        <w:ind w:firstLine="0"/>
        <w:jc w:val="both"/>
        <w:rPr>
          <w:color w:val="auto"/>
        </w:rPr>
      </w:pPr>
    </w:p>
    <w:p w:rsidR="003676CC" w:rsidRPr="0071768F" w:rsidRDefault="00831198" w:rsidP="00BE6D0E">
      <w:pPr>
        <w:pStyle w:val="Style4"/>
        <w:numPr>
          <w:ilvl w:val="0"/>
          <w:numId w:val="2"/>
        </w:numPr>
        <w:shd w:val="clear" w:color="auto" w:fill="auto"/>
        <w:tabs>
          <w:tab w:val="left" w:pos="567"/>
        </w:tabs>
        <w:spacing w:after="240"/>
        <w:ind w:left="567" w:hanging="425"/>
        <w:jc w:val="both"/>
      </w:pPr>
      <w:r w:rsidRPr="00FF0B9D">
        <w:rPr>
          <w:color w:val="auto"/>
        </w:rPr>
        <w:t xml:space="preserve">Tento příkaz zapracovává Zásady vlády pro poskytování dotací ze státního rozpočtu České republiky nestátním neziskovým organizacím ústředními orgány státní správy schválené usnesením vlády ze dne </w:t>
      </w:r>
      <w:r w:rsidR="006664B5">
        <w:t>1. června 2020 č. 591</w:t>
      </w:r>
      <w:r w:rsidR="006664B5" w:rsidRPr="00FF0B9D" w:rsidDel="006664B5">
        <w:rPr>
          <w:color w:val="auto"/>
        </w:rPr>
        <w:t xml:space="preserve"> </w:t>
      </w:r>
      <w:r w:rsidR="00886B02">
        <w:t>(dále jen „Zásady vlády“)</w:t>
      </w:r>
      <w:r w:rsidRPr="0071768F">
        <w:t>.</w:t>
      </w:r>
      <w:r w:rsidR="00886B02">
        <w:t xml:space="preserve"> Vznikne-li rozpor mezi Zásadami vlády a usnesením vlády podle odstavce 4, má usnesení vlády </w:t>
      </w:r>
      <w:r w:rsidR="000169FD">
        <w:t xml:space="preserve">podle odstavce 4 </w:t>
      </w:r>
      <w:r w:rsidR="00886B02">
        <w:t>přednost. Otázky neřešené usnesením vlády podle odstavce 4 se řeší podle Zásad vlády.</w:t>
      </w:r>
    </w:p>
    <w:p w:rsidR="00C1683E" w:rsidRDefault="00C1683E" w:rsidP="00BE6D0E">
      <w:pPr>
        <w:pStyle w:val="Style4"/>
        <w:numPr>
          <w:ilvl w:val="0"/>
          <w:numId w:val="2"/>
        </w:numPr>
        <w:shd w:val="clear" w:color="auto" w:fill="auto"/>
        <w:tabs>
          <w:tab w:val="left" w:pos="567"/>
        </w:tabs>
        <w:spacing w:after="240"/>
        <w:ind w:left="567" w:hanging="425"/>
        <w:jc w:val="both"/>
      </w:pPr>
      <w:r w:rsidRPr="00646C9E">
        <w:t xml:space="preserve">Veřejnosprávní kontroly žadatelů o poskytnutí dotace </w:t>
      </w:r>
      <w:r w:rsidR="00886B02">
        <w:t>a</w:t>
      </w:r>
      <w:r w:rsidR="00886B02" w:rsidRPr="00646C9E">
        <w:t xml:space="preserve"> </w:t>
      </w:r>
      <w:r w:rsidRPr="00646C9E">
        <w:t>u příjemců dotací jsou prováděny v souladu se zákonem</w:t>
      </w:r>
      <w:r w:rsidR="00886B02">
        <w:t xml:space="preserve"> č. 320/2001 Sb., </w:t>
      </w:r>
      <w:r w:rsidRPr="00646C9E">
        <w:t>o finanční kontro</w:t>
      </w:r>
      <w:r w:rsidR="00FF0B9D">
        <w:t>le</w:t>
      </w:r>
      <w:r w:rsidR="00886B02" w:rsidRPr="00886B02">
        <w:t xml:space="preserve"> ve veřejné správě a o změně některých zákonů</w:t>
      </w:r>
      <w:r w:rsidR="00886B02">
        <w:t>, ve znění pozdějších předpisů,</w:t>
      </w:r>
      <w:r w:rsidR="00FF0B9D">
        <w:t xml:space="preserve"> a zákonem č. 255/2012 Sb., o </w:t>
      </w:r>
      <w:r w:rsidRPr="00646C9E">
        <w:t xml:space="preserve">kontrole (kontrolní řád), ve znění pozdějších předpisů. </w:t>
      </w:r>
    </w:p>
    <w:p w:rsidR="00C05564" w:rsidRPr="00646C9E" w:rsidRDefault="00C05564" w:rsidP="00886B02">
      <w:pPr>
        <w:pStyle w:val="Style4"/>
        <w:numPr>
          <w:ilvl w:val="0"/>
          <w:numId w:val="2"/>
        </w:numPr>
        <w:shd w:val="clear" w:color="auto" w:fill="auto"/>
        <w:tabs>
          <w:tab w:val="left" w:pos="567"/>
        </w:tabs>
        <w:ind w:left="567" w:hanging="425"/>
        <w:jc w:val="both"/>
      </w:pPr>
      <w:r>
        <w:t xml:space="preserve">Kde tento příkaz hovoří o dotaci, rozumí se tím podle okolností též příspěvek </w:t>
      </w:r>
      <w:r w:rsidR="0032316B">
        <w:t xml:space="preserve">či účelová podpora </w:t>
      </w:r>
      <w:r>
        <w:t xml:space="preserve">podle zvláštních právních předpisů. </w:t>
      </w:r>
    </w:p>
    <w:p w:rsidR="003676CC" w:rsidRPr="00646C9E" w:rsidRDefault="00831198" w:rsidP="00D53A7A">
      <w:pPr>
        <w:pStyle w:val="Style4"/>
        <w:numPr>
          <w:ilvl w:val="0"/>
          <w:numId w:val="2"/>
        </w:numPr>
        <w:shd w:val="clear" w:color="auto" w:fill="auto"/>
        <w:tabs>
          <w:tab w:val="left" w:pos="567"/>
        </w:tabs>
        <w:spacing w:after="120"/>
        <w:ind w:left="567" w:hanging="425"/>
        <w:jc w:val="both"/>
      </w:pPr>
      <w:r w:rsidRPr="00646C9E">
        <w:t xml:space="preserve">Na dotace, které </w:t>
      </w:r>
      <w:r w:rsidR="00A7764B">
        <w:t>m</w:t>
      </w:r>
      <w:r w:rsidRPr="00646C9E">
        <w:t xml:space="preserve">inisterstvo poskytuje na základě zvláštních právních předpisů nebo usnesení vlády, se nemusí použít termíny a počty splátek podle </w:t>
      </w:r>
      <w:r w:rsidR="00E44DCF" w:rsidRPr="00646C9E">
        <w:t>čl</w:t>
      </w:r>
      <w:r w:rsidR="00E44DCF">
        <w:t>. VI</w:t>
      </w:r>
      <w:r w:rsidR="00D25EEA">
        <w:t xml:space="preserve"> odst. 9 a čl. </w:t>
      </w:r>
      <w:r w:rsidR="000169FD">
        <w:t>XIII</w:t>
      </w:r>
      <w:r w:rsidR="000169FD" w:rsidRPr="00646C9E">
        <w:t xml:space="preserve"> </w:t>
      </w:r>
      <w:r w:rsidRPr="00646C9E">
        <w:t>odst.</w:t>
      </w:r>
      <w:r w:rsidR="00646C9E" w:rsidRPr="00646C9E">
        <w:t xml:space="preserve"> </w:t>
      </w:r>
      <w:r w:rsidR="00B05923">
        <w:t>5</w:t>
      </w:r>
      <w:r w:rsidR="00646C9E" w:rsidRPr="00646C9E">
        <w:t xml:space="preserve"> a </w:t>
      </w:r>
      <w:r w:rsidR="00B05923">
        <w:t>6</w:t>
      </w:r>
      <w:r w:rsidR="00480E8A">
        <w:t>.</w:t>
      </w:r>
    </w:p>
    <w:p w:rsidR="00B96B39" w:rsidRPr="00646C9E" w:rsidRDefault="00B96B39" w:rsidP="00D53A7A">
      <w:pPr>
        <w:pStyle w:val="Odstavecseseznamem"/>
        <w:keepNext/>
        <w:widowControl w:val="0"/>
        <w:numPr>
          <w:ilvl w:val="0"/>
          <w:numId w:val="3"/>
        </w:numPr>
        <w:overflowPunct/>
        <w:autoSpaceDE/>
        <w:autoSpaceDN/>
        <w:adjustRightInd/>
        <w:spacing w:before="240" w:line="276" w:lineRule="auto"/>
        <w:ind w:left="0" w:firstLine="0"/>
        <w:contextualSpacing w:val="0"/>
        <w:jc w:val="center"/>
        <w:outlineLvl w:val="0"/>
        <w:rPr>
          <w:b/>
          <w:sz w:val="24"/>
        </w:rPr>
      </w:pPr>
    </w:p>
    <w:p w:rsidR="003676CC" w:rsidRPr="0071768F" w:rsidRDefault="00831198">
      <w:pPr>
        <w:pStyle w:val="Style17"/>
        <w:keepNext/>
        <w:keepLines/>
        <w:shd w:val="clear" w:color="auto" w:fill="auto"/>
        <w:spacing w:after="274"/>
      </w:pPr>
      <w:bookmarkStart w:id="4" w:name="bookmark5"/>
      <w:r w:rsidRPr="0071768F">
        <w:t>Základní ustanoven</w:t>
      </w:r>
      <w:bookmarkEnd w:id="4"/>
      <w:r w:rsidR="00B5611C" w:rsidRPr="0071768F">
        <w:t>í</w:t>
      </w:r>
    </w:p>
    <w:p w:rsidR="003676CC" w:rsidRPr="0071768F" w:rsidRDefault="00831198" w:rsidP="00223430">
      <w:pPr>
        <w:pStyle w:val="Style4"/>
        <w:numPr>
          <w:ilvl w:val="0"/>
          <w:numId w:val="4"/>
        </w:numPr>
        <w:shd w:val="clear" w:color="auto" w:fill="auto"/>
        <w:tabs>
          <w:tab w:val="left" w:pos="567"/>
        </w:tabs>
        <w:ind w:left="567" w:hanging="425"/>
        <w:jc w:val="both"/>
      </w:pPr>
      <w:r w:rsidRPr="0071768F">
        <w:t>Při postupech podle tohoto příkazu musí být vždy respektován princip rovnosti osob před státní správou</w:t>
      </w:r>
      <w:r w:rsidR="00AB0239" w:rsidRPr="0071768F">
        <w:t>, pr</w:t>
      </w:r>
      <w:r w:rsidR="00FF0B9D">
        <w:t>incip</w:t>
      </w:r>
      <w:r w:rsidR="00AB0239" w:rsidRPr="0071768F">
        <w:t xml:space="preserve"> transparentnosti a rovnosti přístupu ke všem </w:t>
      </w:r>
      <w:r w:rsidR="00886B02">
        <w:t>žadatelům</w:t>
      </w:r>
      <w:r w:rsidR="00AB0239" w:rsidRPr="0071768F">
        <w:t xml:space="preserve"> v rámci vyhlášeného dotačního titulu či </w:t>
      </w:r>
      <w:r w:rsidR="00FF0B9D">
        <w:t>výzvy, a princip efektivity při </w:t>
      </w:r>
      <w:r w:rsidR="00AB0239" w:rsidRPr="0071768F">
        <w:t>nakládání s prostředky státního rozpočtu.</w:t>
      </w:r>
    </w:p>
    <w:p w:rsidR="003676CC" w:rsidRPr="0071768F" w:rsidRDefault="00831198" w:rsidP="00223430">
      <w:pPr>
        <w:pStyle w:val="Style4"/>
        <w:numPr>
          <w:ilvl w:val="0"/>
          <w:numId w:val="4"/>
        </w:numPr>
        <w:shd w:val="clear" w:color="auto" w:fill="auto"/>
        <w:tabs>
          <w:tab w:val="left" w:pos="567"/>
        </w:tabs>
        <w:ind w:left="567" w:hanging="425"/>
        <w:jc w:val="both"/>
      </w:pPr>
      <w:r w:rsidRPr="0071768F">
        <w:t>Dotace je poskytována na základě rozhodnutí o</w:t>
      </w:r>
      <w:r w:rsidR="00A9785A" w:rsidRPr="0071768F">
        <w:t xml:space="preserve"> poskytnutí dotace (§ 14 odst. 4</w:t>
      </w:r>
      <w:r w:rsidR="00586B2B" w:rsidRPr="0071768F">
        <w:t xml:space="preserve"> rozpočtových pravid</w:t>
      </w:r>
      <w:r w:rsidR="00B00062" w:rsidRPr="0071768F">
        <w:t>e</w:t>
      </w:r>
      <w:r w:rsidR="00586B2B" w:rsidRPr="0071768F">
        <w:t>l</w:t>
      </w:r>
      <w:r w:rsidRPr="0071768F">
        <w:t>). Na dotaci není právní nárok.</w:t>
      </w:r>
    </w:p>
    <w:p w:rsidR="003676CC" w:rsidRPr="0071768F" w:rsidRDefault="00831198" w:rsidP="00223430">
      <w:pPr>
        <w:pStyle w:val="Style4"/>
        <w:numPr>
          <w:ilvl w:val="0"/>
          <w:numId w:val="4"/>
        </w:numPr>
        <w:shd w:val="clear" w:color="auto" w:fill="auto"/>
        <w:tabs>
          <w:tab w:val="left" w:pos="567"/>
        </w:tabs>
        <w:ind w:left="567" w:hanging="425"/>
        <w:jc w:val="both"/>
      </w:pPr>
      <w:r w:rsidRPr="0071768F">
        <w:t>Dotace může být poskytnuta fyzickým osobám nebo právnickým osobám. Dotace nemůže být posk</w:t>
      </w:r>
      <w:r w:rsidR="00C55647" w:rsidRPr="0071768F">
        <w:t>yt</w:t>
      </w:r>
      <w:r w:rsidRPr="0071768F">
        <w:t xml:space="preserve">nuta </w:t>
      </w:r>
      <w:r w:rsidR="006664B5">
        <w:t>tomu, kdo nemá</w:t>
      </w:r>
      <w:r w:rsidR="00324835">
        <w:t xml:space="preserve"> prá</w:t>
      </w:r>
      <w:r w:rsidRPr="0071768F">
        <w:t xml:space="preserve">vní </w:t>
      </w:r>
      <w:r w:rsidR="005D05B6" w:rsidRPr="0071768F">
        <w:t>osobnost</w:t>
      </w:r>
      <w:r w:rsidR="00B46E27">
        <w:t xml:space="preserve"> -</w:t>
      </w:r>
      <w:r w:rsidRPr="0071768F">
        <w:t xml:space="preserve"> například s</w:t>
      </w:r>
      <w:r w:rsidR="00A9785A" w:rsidRPr="0071768F">
        <w:t>polečnosti</w:t>
      </w:r>
      <w:r w:rsidR="00742B98">
        <w:t xml:space="preserve"> podle §</w:t>
      </w:r>
      <w:r w:rsidR="00742B98" w:rsidRPr="0071768F">
        <w:t> </w:t>
      </w:r>
      <w:r w:rsidR="00A9785A" w:rsidRPr="0071768F">
        <w:t>2716</w:t>
      </w:r>
      <w:r w:rsidRPr="0071768F">
        <w:t xml:space="preserve"> a násl.</w:t>
      </w:r>
      <w:r w:rsidR="00886B02">
        <w:t xml:space="preserve"> </w:t>
      </w:r>
      <w:r w:rsidR="00886B02" w:rsidRPr="0071768F">
        <w:t>zákona č. 89/2012 Sb., občanský zákoník</w:t>
      </w:r>
      <w:r w:rsidR="00886B02">
        <w:t>, ve znění pozdějších předpisů,</w:t>
      </w:r>
      <w:r w:rsidR="00A9785A" w:rsidRPr="0071768F">
        <w:t xml:space="preserve"> tiché společnosti podle § 2747 a násl. zákona č. 89/2012 Sb., </w:t>
      </w:r>
      <w:r w:rsidRPr="0071768F">
        <w:t>občansk</w:t>
      </w:r>
      <w:r w:rsidR="00A9785A" w:rsidRPr="0071768F">
        <w:t>ý</w:t>
      </w:r>
      <w:r w:rsidRPr="0071768F">
        <w:t xml:space="preserve"> zákoník</w:t>
      </w:r>
      <w:r w:rsidR="00886B02">
        <w:t>, ve znění pozdějších předpisů</w:t>
      </w:r>
      <w:r w:rsidR="00B46E27">
        <w:t>,</w:t>
      </w:r>
      <w:r w:rsidR="00886B02">
        <w:t xml:space="preserve"> nebo městské obvody, městské části a části obce podle zákona č.</w:t>
      </w:r>
      <w:r w:rsidR="00AB7C38">
        <w:t> </w:t>
      </w:r>
      <w:r w:rsidR="00886B02">
        <w:t>128/2000 Sb., o obcích (obecní zřízení), ve znění pozdějších předpisů</w:t>
      </w:r>
      <w:r w:rsidRPr="0071768F">
        <w:t>.</w:t>
      </w:r>
    </w:p>
    <w:p w:rsidR="003676CC" w:rsidRPr="0071768F" w:rsidRDefault="00831198" w:rsidP="00A8500D">
      <w:pPr>
        <w:pStyle w:val="Style4"/>
        <w:numPr>
          <w:ilvl w:val="0"/>
          <w:numId w:val="4"/>
        </w:numPr>
        <w:shd w:val="clear" w:color="auto" w:fill="auto"/>
        <w:tabs>
          <w:tab w:val="left" w:pos="567"/>
        </w:tabs>
        <w:ind w:left="567" w:hanging="425"/>
        <w:jc w:val="both"/>
      </w:pPr>
      <w:r w:rsidRPr="0071768F">
        <w:t>Dotace se poskytuje maximálně do výše 70</w:t>
      </w:r>
      <w:r w:rsidR="00685C94" w:rsidRPr="0071768F">
        <w:t xml:space="preserve"> </w:t>
      </w:r>
      <w:r w:rsidRPr="0071768F">
        <w:t xml:space="preserve">% </w:t>
      </w:r>
      <w:r w:rsidR="00AD5365">
        <w:t>plánovaných</w:t>
      </w:r>
      <w:r w:rsidRPr="0071768F">
        <w:t xml:space="preserve"> rozpočtov</w:t>
      </w:r>
      <w:r w:rsidR="00323DAB">
        <w:t>an</w:t>
      </w:r>
      <w:r w:rsidRPr="0071768F">
        <w:t>ých nákladů projektu</w:t>
      </w:r>
      <w:r w:rsidR="00586B2B" w:rsidRPr="0071768F">
        <w:t>, na jehož realizaci je dotace poskytnuta</w:t>
      </w:r>
      <w:r w:rsidR="00EB7EDC">
        <w:t>, pokud předpisy podle čl. I odst. 4 nestanoví jinak</w:t>
      </w:r>
      <w:r w:rsidRPr="0071768F">
        <w:t>. Jsou-li pro to závažné důvody</w:t>
      </w:r>
      <w:r w:rsidR="00586B2B" w:rsidRPr="0071768F">
        <w:t xml:space="preserve"> (nepředvídatelné situace, vyšší moc</w:t>
      </w:r>
      <w:r w:rsidRPr="0071768F">
        <w:t>,</w:t>
      </w:r>
      <w:r w:rsidR="00B46E27">
        <w:t xml:space="preserve"> mimořádný význam projektu</w:t>
      </w:r>
      <w:r w:rsidR="00586B2B" w:rsidRPr="0071768F">
        <w:t xml:space="preserve"> apod.)</w:t>
      </w:r>
      <w:r w:rsidRPr="0071768F">
        <w:t xml:space="preserve"> může být </w:t>
      </w:r>
      <w:r w:rsidR="00B46E27">
        <w:t xml:space="preserve">na základě žádosti </w:t>
      </w:r>
      <w:r w:rsidRPr="0071768F">
        <w:t xml:space="preserve">ministrem kultury stanoven </w:t>
      </w:r>
      <w:r w:rsidR="0008591D">
        <w:t>vyšší procentní podíl dotace na </w:t>
      </w:r>
      <w:r w:rsidRPr="0071768F">
        <w:t>plánovaných rozpočtov</w:t>
      </w:r>
      <w:r w:rsidR="00323DAB">
        <w:t>an</w:t>
      </w:r>
      <w:r w:rsidRPr="0071768F">
        <w:t>ých nákladech projektu</w:t>
      </w:r>
      <w:r w:rsidR="00FD01D9">
        <w:t xml:space="preserve"> (tj. může být rozhodnuto o poskytnutí dotace až do výše 100% rozpočtovaných nákladů)</w:t>
      </w:r>
      <w:r w:rsidRPr="0071768F">
        <w:t>.</w:t>
      </w:r>
      <w:r w:rsidR="006664B5" w:rsidRPr="006664B5">
        <w:t xml:space="preserve"> </w:t>
      </w:r>
      <w:r w:rsidR="006664B5" w:rsidRPr="00467CF7">
        <w:t>Obdobně tomu může být ve specifických a výzvou stanovených případech, kdy lze poskytnout dotaci až do výše 100 % plánovaných rozpočtovaných výdajů projektu</w:t>
      </w:r>
      <w:r w:rsidR="006664B5">
        <w:t>.</w:t>
      </w:r>
    </w:p>
    <w:p w:rsidR="00C73849" w:rsidRPr="0071768F" w:rsidRDefault="00C73849" w:rsidP="004351D1">
      <w:pPr>
        <w:pStyle w:val="Style4"/>
        <w:numPr>
          <w:ilvl w:val="0"/>
          <w:numId w:val="4"/>
        </w:numPr>
        <w:shd w:val="clear" w:color="auto" w:fill="auto"/>
        <w:tabs>
          <w:tab w:val="left" w:pos="567"/>
        </w:tabs>
        <w:ind w:left="567" w:hanging="425"/>
        <w:jc w:val="both"/>
      </w:pPr>
      <w:r w:rsidRPr="00C73849">
        <w:t>Projekt je časově ohraničená a ucelená sada činností a procesů, jejímž cílem je zavedení, vytvoření, rozvoj nebo změna něčeho konkrétního (např. produkt</w:t>
      </w:r>
      <w:r w:rsidR="00212CE2">
        <w:t>u či služby</w:t>
      </w:r>
      <w:r w:rsidRPr="00C73849">
        <w:t>)</w:t>
      </w:r>
      <w:r w:rsidR="00212CE2">
        <w:t xml:space="preserve"> v oblasti poskytování veřejných kulturních služeb (§ 2 </w:t>
      </w:r>
      <w:r w:rsidR="00212CE2" w:rsidRPr="004351D1">
        <w:rPr>
          <w:color w:val="auto"/>
        </w:rPr>
        <w:t>zákona č. 203/2006 Sb., o některých druzích podpory kultury a o změně některých souvisejících zákonů, ve znění pozdějších předpisů)</w:t>
      </w:r>
      <w:r w:rsidRPr="00C73849">
        <w:t xml:space="preserve"> za využití určitých zdrojů (lidsk</w:t>
      </w:r>
      <w:r w:rsidR="00F074C2">
        <w:t>ých zdrojů</w:t>
      </w:r>
      <w:r w:rsidRPr="00C73849">
        <w:t>, finanční</w:t>
      </w:r>
      <w:r>
        <w:t>ch</w:t>
      </w:r>
      <w:r w:rsidRPr="00C73849">
        <w:t xml:space="preserve"> zdrojů, apod.).</w:t>
      </w:r>
    </w:p>
    <w:p w:rsidR="003676CC" w:rsidRPr="00142538" w:rsidRDefault="00E5520D" w:rsidP="00142538">
      <w:pPr>
        <w:pStyle w:val="Style4"/>
        <w:numPr>
          <w:ilvl w:val="0"/>
          <w:numId w:val="4"/>
        </w:numPr>
        <w:shd w:val="clear" w:color="auto" w:fill="auto"/>
        <w:tabs>
          <w:tab w:val="left" w:pos="567"/>
        </w:tabs>
        <w:ind w:left="567" w:hanging="425"/>
        <w:jc w:val="both"/>
      </w:pPr>
      <w:r w:rsidRPr="008879CF">
        <w:t>Projekt může být spolufinancován dotacemi z více státních zdrojů</w:t>
      </w:r>
      <w:r w:rsidR="008613FF">
        <w:t xml:space="preserve"> (z kapitoly dalšího ústředního či jiného orgánu státní správy nebo ze státního fondu)</w:t>
      </w:r>
      <w:r w:rsidRPr="008879CF">
        <w:t>, z rozpočtů územních samosprávných celků, či ze soukromých zdrojů (např. nadační příspěvky, činnost dobrovolníků, vlastní zdroje příjemce nebo finanční dary od fyzických a právnických osob). Duplicitní úhrada stejných nákladů/výdajů projektu z různých zdrojů včetně zdrojů státního rozpočtu není dovolena. Výši předpokládaného spolufinancování z dalších zdroj</w:t>
      </w:r>
      <w:r w:rsidR="00B348D0">
        <w:t>ů stanoví poskytovatel ve výzvě</w:t>
      </w:r>
      <w:r w:rsidR="00831198" w:rsidRPr="0071768F">
        <w:t>.</w:t>
      </w:r>
      <w:r w:rsidR="00142538">
        <w:t xml:space="preserve"> </w:t>
      </w:r>
      <w:r w:rsidR="002559FA">
        <w:t>Předpokládanou v</w:t>
      </w:r>
      <w:r w:rsidR="00142538" w:rsidRPr="00142538">
        <w:t xml:space="preserve">ýši </w:t>
      </w:r>
      <w:r w:rsidR="002559FA">
        <w:t xml:space="preserve">či strukturu </w:t>
      </w:r>
      <w:r w:rsidR="00142538" w:rsidRPr="00142538">
        <w:t>spolufinancování z dalších zdrojů uvede poskytovatel v</w:t>
      </w:r>
      <w:r w:rsidR="002559FA">
        <w:t> </w:t>
      </w:r>
      <w:r w:rsidR="00142538" w:rsidRPr="00142538">
        <w:t>rozhodnutí</w:t>
      </w:r>
      <w:r w:rsidR="002559FA">
        <w:t xml:space="preserve"> o poskytnutí dotace</w:t>
      </w:r>
      <w:r w:rsidR="00142538" w:rsidRPr="00142538">
        <w:t xml:space="preserve">. </w:t>
      </w:r>
    </w:p>
    <w:p w:rsidR="00BF1448" w:rsidRDefault="001D092E" w:rsidP="00142538">
      <w:pPr>
        <w:pStyle w:val="Style4"/>
        <w:numPr>
          <w:ilvl w:val="0"/>
          <w:numId w:val="4"/>
        </w:numPr>
        <w:shd w:val="clear" w:color="auto" w:fill="auto"/>
        <w:tabs>
          <w:tab w:val="left" w:pos="567"/>
        </w:tabs>
        <w:ind w:left="567" w:hanging="425"/>
        <w:jc w:val="both"/>
      </w:pPr>
      <w:r w:rsidRPr="0071768F">
        <w:t xml:space="preserve">Dotace jsou poskytovány na základě výzvy k podání žádosti </w:t>
      </w:r>
      <w:r w:rsidR="000975EB" w:rsidRPr="0071768F">
        <w:t xml:space="preserve">podle § 14j rozpočtových pravidel </w:t>
      </w:r>
      <w:r w:rsidRPr="0071768F">
        <w:t xml:space="preserve">a po posouzení projektu ve výběrovém dotačním řízení. </w:t>
      </w:r>
    </w:p>
    <w:p w:rsidR="005A7482" w:rsidRDefault="0008591D" w:rsidP="00CF7D83">
      <w:pPr>
        <w:pStyle w:val="Style4"/>
        <w:numPr>
          <w:ilvl w:val="0"/>
          <w:numId w:val="4"/>
        </w:numPr>
        <w:shd w:val="clear" w:color="auto" w:fill="auto"/>
        <w:tabs>
          <w:tab w:val="left" w:pos="567"/>
        </w:tabs>
        <w:spacing w:after="120"/>
        <w:ind w:left="567" w:hanging="425"/>
        <w:jc w:val="both"/>
      </w:pPr>
      <w:r>
        <w:t>Na </w:t>
      </w:r>
      <w:r w:rsidR="007D556C" w:rsidRPr="0071768F">
        <w:t>realizaci projektů k naplnění mezinárodních smluv</w:t>
      </w:r>
      <w:r w:rsidR="00077F8D">
        <w:t xml:space="preserve"> nebo memorand</w:t>
      </w:r>
      <w:r w:rsidR="007D556C" w:rsidRPr="0071768F">
        <w:t>, které má Č</w:t>
      </w:r>
      <w:r w:rsidR="00BF1448">
        <w:t>eská republika</w:t>
      </w:r>
      <w:r w:rsidR="00A7764B">
        <w:t xml:space="preserve"> či m</w:t>
      </w:r>
      <w:r w:rsidR="00077F8D">
        <w:t>inisterstvo</w:t>
      </w:r>
      <w:r w:rsidR="007D556C" w:rsidRPr="0071768F">
        <w:t xml:space="preserve"> uzavřeny, a to v případě, kdy dotace může být poskytnuta jen jednomu žadateli, případně několika málo žadatelům, </w:t>
      </w:r>
      <w:r w:rsidR="00B2703A" w:rsidRPr="0071768F">
        <w:t>je mo</w:t>
      </w:r>
      <w:r w:rsidR="007D556C" w:rsidRPr="0071768F">
        <w:t>žné poskytnout dotaci na</w:t>
      </w:r>
      <w:r w:rsidR="00AB7C38">
        <w:t> </w:t>
      </w:r>
      <w:r w:rsidR="007D556C" w:rsidRPr="0071768F">
        <w:t xml:space="preserve">základě žádosti </w:t>
      </w:r>
      <w:r w:rsidR="00B2703A" w:rsidRPr="0071768F">
        <w:t>i bez</w:t>
      </w:r>
      <w:r w:rsidR="00BF1448">
        <w:t xml:space="preserve"> předchozí</w:t>
      </w:r>
      <w:r w:rsidR="00B2703A" w:rsidRPr="0071768F">
        <w:t xml:space="preserve"> výzvy. Poskytnutí dotace bez výzvy je možné </w:t>
      </w:r>
      <w:r w:rsidR="00B2703A" w:rsidRPr="0071768F">
        <w:lastRenderedPageBreak/>
        <w:t>i v případech, kdy se jedná o jedinečný projekt</w:t>
      </w:r>
      <w:r w:rsidR="00BF1448">
        <w:t xml:space="preserve"> mimořádného významu</w:t>
      </w:r>
      <w:r w:rsidR="00B2703A" w:rsidRPr="0071768F">
        <w:t>, který může realizovat</w:t>
      </w:r>
      <w:r w:rsidR="00BF1448">
        <w:t xml:space="preserve"> pouze jediný subjekt</w:t>
      </w:r>
      <w:r w:rsidR="00B2703A" w:rsidRPr="0071768F">
        <w:t>.</w:t>
      </w:r>
      <w:r w:rsidR="000975EB" w:rsidRPr="0071768F">
        <w:t xml:space="preserve"> Podkladem pro rozhodnutí o poskytnutí dotace v těchto případech je </w:t>
      </w:r>
      <w:r w:rsidR="007C72F7">
        <w:t xml:space="preserve">vedle žádosti </w:t>
      </w:r>
      <w:r w:rsidR="000975EB" w:rsidRPr="0071768F">
        <w:t xml:space="preserve">odborné stanovisko věcně příslušného </w:t>
      </w:r>
      <w:r w:rsidR="00135C00">
        <w:t>útvaru</w:t>
      </w:r>
      <w:r w:rsidR="000975EB" w:rsidRPr="0071768F">
        <w:t>.</w:t>
      </w:r>
      <w:r w:rsidR="00BF1448">
        <w:t xml:space="preserve"> Rozhodnutí o</w:t>
      </w:r>
      <w:r w:rsidR="00AB7C38">
        <w:t> </w:t>
      </w:r>
      <w:r w:rsidR="00BF1448">
        <w:t>poskytnutí dotace vydané podle tohoto odstavce podepisuje ministr kultury.</w:t>
      </w:r>
    </w:p>
    <w:p w:rsidR="006B409E" w:rsidRPr="0071768F" w:rsidRDefault="006B409E" w:rsidP="007A1901">
      <w:pPr>
        <w:pStyle w:val="Odstavecseseznamem"/>
        <w:keepNext/>
        <w:widowControl w:val="0"/>
        <w:numPr>
          <w:ilvl w:val="0"/>
          <w:numId w:val="3"/>
        </w:numPr>
        <w:overflowPunct/>
        <w:autoSpaceDE/>
        <w:autoSpaceDN/>
        <w:adjustRightInd/>
        <w:spacing w:before="360" w:line="276" w:lineRule="auto"/>
        <w:ind w:left="0" w:firstLine="0"/>
        <w:contextualSpacing w:val="0"/>
        <w:jc w:val="center"/>
        <w:outlineLvl w:val="0"/>
        <w:rPr>
          <w:b/>
          <w:sz w:val="24"/>
        </w:rPr>
      </w:pPr>
    </w:p>
    <w:p w:rsidR="006B409E" w:rsidRPr="0071768F" w:rsidRDefault="006B409E" w:rsidP="00D53A7A">
      <w:pPr>
        <w:pStyle w:val="Style17"/>
        <w:keepNext/>
        <w:keepLines/>
        <w:shd w:val="clear" w:color="auto" w:fill="auto"/>
        <w:spacing w:before="120" w:after="240"/>
      </w:pPr>
      <w:r w:rsidRPr="0071768F">
        <w:t>Programy a dotační tituly v resortu kultury</w:t>
      </w:r>
    </w:p>
    <w:p w:rsidR="006B409E" w:rsidRPr="0071768F" w:rsidRDefault="006B409E" w:rsidP="006B409E">
      <w:pPr>
        <w:pStyle w:val="Style4"/>
        <w:numPr>
          <w:ilvl w:val="0"/>
          <w:numId w:val="5"/>
        </w:numPr>
        <w:shd w:val="clear" w:color="auto" w:fill="auto"/>
        <w:tabs>
          <w:tab w:val="left" w:pos="567"/>
        </w:tabs>
        <w:spacing w:after="120"/>
        <w:ind w:left="567" w:hanging="425"/>
        <w:jc w:val="both"/>
      </w:pPr>
      <w:r w:rsidRPr="0071768F">
        <w:t>Základní oblasti podpory, jejichž financování je zajišťováno dotacemi z rozpočtové kapitoly</w:t>
      </w:r>
      <w:r w:rsidR="00571E14">
        <w:t xml:space="preserve"> 334</w:t>
      </w:r>
      <w:r w:rsidR="007C72F7">
        <w:t xml:space="preserve"> – Ministerstvo kultury</w:t>
      </w:r>
      <w:r w:rsidRPr="0071768F">
        <w:t>:</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Ochrana měkkých cílů:</w:t>
      </w:r>
    </w:p>
    <w:p w:rsidR="006B409E" w:rsidRPr="0071768F" w:rsidRDefault="006B409E" w:rsidP="006B409E">
      <w:pPr>
        <w:pStyle w:val="Style4"/>
        <w:numPr>
          <w:ilvl w:val="0"/>
          <w:numId w:val="8"/>
        </w:numPr>
        <w:shd w:val="clear" w:color="auto" w:fill="auto"/>
        <w:tabs>
          <w:tab w:val="left" w:pos="347"/>
        </w:tabs>
        <w:spacing w:after="60"/>
        <w:ind w:left="1985"/>
        <w:jc w:val="both"/>
      </w:pPr>
      <w:r w:rsidRPr="0071768F">
        <w:t>Dotační program na ochranu měkkých cílů v oblasti kultury</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Památky:</w:t>
      </w:r>
    </w:p>
    <w:p w:rsidR="00CD6646" w:rsidRPr="0071768F" w:rsidRDefault="00CD6646" w:rsidP="003C032C">
      <w:pPr>
        <w:pStyle w:val="Style4"/>
        <w:numPr>
          <w:ilvl w:val="0"/>
          <w:numId w:val="27"/>
        </w:numPr>
        <w:shd w:val="clear" w:color="auto" w:fill="auto"/>
        <w:tabs>
          <w:tab w:val="left" w:pos="347"/>
        </w:tabs>
        <w:spacing w:after="60"/>
        <w:ind w:left="1985"/>
        <w:jc w:val="both"/>
      </w:pPr>
      <w:r w:rsidRPr="0071768F">
        <w:t>Program záchrany architektonického dědictví</w:t>
      </w:r>
    </w:p>
    <w:p w:rsidR="00CD6646" w:rsidRPr="0071768F" w:rsidRDefault="00CD6646" w:rsidP="003C032C">
      <w:pPr>
        <w:pStyle w:val="Style4"/>
        <w:numPr>
          <w:ilvl w:val="0"/>
          <w:numId w:val="27"/>
        </w:numPr>
        <w:shd w:val="clear" w:color="auto" w:fill="auto"/>
        <w:tabs>
          <w:tab w:val="left" w:pos="347"/>
        </w:tabs>
        <w:spacing w:after="60"/>
        <w:ind w:left="1985"/>
        <w:jc w:val="both"/>
      </w:pPr>
      <w:r w:rsidRPr="0071768F">
        <w:t>Havarijní program</w:t>
      </w:r>
    </w:p>
    <w:p w:rsidR="00CD6646" w:rsidRPr="0071768F" w:rsidRDefault="00CD6646" w:rsidP="003C032C">
      <w:pPr>
        <w:pStyle w:val="Style4"/>
        <w:numPr>
          <w:ilvl w:val="0"/>
          <w:numId w:val="27"/>
        </w:numPr>
        <w:shd w:val="clear" w:color="auto" w:fill="auto"/>
        <w:tabs>
          <w:tab w:val="left" w:pos="347"/>
        </w:tabs>
        <w:spacing w:after="60"/>
        <w:ind w:left="1985"/>
        <w:jc w:val="both"/>
      </w:pPr>
      <w:r w:rsidRPr="0071768F">
        <w:t>Program restaurování movitých kulturních památek</w:t>
      </w:r>
    </w:p>
    <w:p w:rsidR="00CD6646" w:rsidRPr="0071768F" w:rsidRDefault="00CD6646" w:rsidP="003C032C">
      <w:pPr>
        <w:pStyle w:val="Style4"/>
        <w:numPr>
          <w:ilvl w:val="0"/>
          <w:numId w:val="27"/>
        </w:numPr>
        <w:shd w:val="clear" w:color="auto" w:fill="auto"/>
        <w:tabs>
          <w:tab w:val="left" w:pos="347"/>
        </w:tabs>
        <w:spacing w:after="60"/>
        <w:ind w:left="1985"/>
        <w:jc w:val="both"/>
      </w:pPr>
      <w:r w:rsidRPr="0071768F">
        <w:t>Program regenerace městských památkových rezervací a městských památkových zón</w:t>
      </w:r>
    </w:p>
    <w:p w:rsidR="00CD6646" w:rsidRPr="0071768F" w:rsidRDefault="00CD6646" w:rsidP="003C032C">
      <w:pPr>
        <w:pStyle w:val="Style4"/>
        <w:numPr>
          <w:ilvl w:val="0"/>
          <w:numId w:val="27"/>
        </w:numPr>
        <w:shd w:val="clear" w:color="auto" w:fill="auto"/>
        <w:tabs>
          <w:tab w:val="left" w:pos="347"/>
        </w:tabs>
        <w:spacing w:after="60"/>
        <w:ind w:left="1985"/>
        <w:jc w:val="both"/>
      </w:pPr>
      <w:r w:rsidRPr="0071768F">
        <w:t>Program péče o vesnické památkové rezervace, vesnické památkové zóny a krajinné památkové zóny</w:t>
      </w:r>
    </w:p>
    <w:p w:rsidR="00A331EA" w:rsidRDefault="006B409E" w:rsidP="003C032C">
      <w:pPr>
        <w:pStyle w:val="Style4"/>
        <w:numPr>
          <w:ilvl w:val="0"/>
          <w:numId w:val="27"/>
        </w:numPr>
        <w:shd w:val="clear" w:color="auto" w:fill="auto"/>
        <w:tabs>
          <w:tab w:val="left" w:pos="347"/>
        </w:tabs>
        <w:spacing w:after="60"/>
        <w:ind w:left="1985"/>
        <w:jc w:val="both"/>
      </w:pPr>
      <w:r w:rsidRPr="0071768F">
        <w:t>Podpora obnovy kulturních památek prostřednictvím obcí s rozšířenou působností</w:t>
      </w:r>
      <w:r w:rsidR="00A331EA" w:rsidRPr="00A331EA">
        <w:t xml:space="preserve"> </w:t>
      </w:r>
    </w:p>
    <w:p w:rsidR="00A331EA" w:rsidRPr="0071768F" w:rsidRDefault="00A331EA" w:rsidP="003C032C">
      <w:pPr>
        <w:pStyle w:val="Style4"/>
        <w:numPr>
          <w:ilvl w:val="0"/>
          <w:numId w:val="27"/>
        </w:numPr>
        <w:shd w:val="clear" w:color="auto" w:fill="auto"/>
        <w:tabs>
          <w:tab w:val="left" w:pos="347"/>
        </w:tabs>
        <w:spacing w:after="60"/>
        <w:ind w:left="1985"/>
        <w:jc w:val="both"/>
      </w:pPr>
      <w:r w:rsidRPr="0071768F">
        <w:t xml:space="preserve">Program </w:t>
      </w:r>
      <w:r w:rsidR="00F615F9">
        <w:t>podpory pro památky světového dědictví</w:t>
      </w:r>
    </w:p>
    <w:p w:rsidR="006B409E" w:rsidRPr="0071768F" w:rsidRDefault="006B409E" w:rsidP="008613FF">
      <w:pPr>
        <w:pStyle w:val="Style4"/>
        <w:numPr>
          <w:ilvl w:val="0"/>
          <w:numId w:val="27"/>
        </w:numPr>
        <w:shd w:val="clear" w:color="auto" w:fill="auto"/>
        <w:tabs>
          <w:tab w:val="left" w:pos="347"/>
        </w:tabs>
        <w:spacing w:after="60"/>
        <w:ind w:left="1985"/>
        <w:jc w:val="both"/>
      </w:pPr>
      <w:r w:rsidRPr="0071768F">
        <w:t xml:space="preserve">Kulturní aktivity </w:t>
      </w:r>
      <w:r w:rsidR="008613FF" w:rsidRPr="008613FF">
        <w:t>v památkové péči</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Muzea a galerie</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Integrovaný systém ochrany movitého kulturního dědictví</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Podpora projektů zaměřených na poskytování standardizovaných veřejných služeb muzeí a galerií</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Podpora projektů výchovně vzdělávacích aktivit v muzejnictví</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 xml:space="preserve">Podpora </w:t>
      </w:r>
      <w:r w:rsidR="00F53C00" w:rsidRPr="00F53C00">
        <w:t>expozičních a výstavních projektů</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Program kulturní aktivity – podprogram Podpora projektů spolků a</w:t>
      </w:r>
      <w:r w:rsidR="00AB7C38">
        <w:t> </w:t>
      </w:r>
      <w:r w:rsidRPr="0071768F">
        <w:t>pobočných spolků</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Akviziční fond</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Regionální a národnostní kultura</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Podpora tradiční lidové kultury</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 xml:space="preserve">Podpora kulturních aktivit </w:t>
      </w:r>
      <w:r w:rsidR="00E5520D">
        <w:t>osob se zdravotním postižením</w:t>
      </w:r>
      <w:r w:rsidRPr="0071768F">
        <w:t xml:space="preserve"> a seniorů</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Podpora rozvoje zájmových kulturních - mimouměleckých aktivit</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Podpora neprofesionálních uměleckých aktivit</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Podpora zahraničních kontaktů v oblasti neprofesionálních uměleckých aktivit</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Podpora regionálních kulturních tradic</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lastRenderedPageBreak/>
        <w:t>Podpora kulturních aktivit příslušníků národnostních menšin žijících v</w:t>
      </w:r>
      <w:r w:rsidR="00AB7C38">
        <w:t> </w:t>
      </w:r>
      <w:r w:rsidRPr="0071768F">
        <w:t>České republice</w:t>
      </w:r>
    </w:p>
    <w:p w:rsidR="006B409E" w:rsidRDefault="006B409E" w:rsidP="003C032C">
      <w:pPr>
        <w:pStyle w:val="Style4"/>
        <w:numPr>
          <w:ilvl w:val="0"/>
          <w:numId w:val="29"/>
        </w:numPr>
        <w:shd w:val="clear" w:color="auto" w:fill="auto"/>
        <w:tabs>
          <w:tab w:val="left" w:pos="347"/>
        </w:tabs>
        <w:spacing w:after="60"/>
        <w:ind w:left="1985"/>
        <w:jc w:val="both"/>
      </w:pPr>
      <w:r w:rsidRPr="0071768F">
        <w:t>Podpora integrace příslušníků romské menšiny</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Hudba</w:t>
      </w:r>
    </w:p>
    <w:p w:rsidR="006B409E" w:rsidRDefault="006B409E" w:rsidP="003C032C">
      <w:pPr>
        <w:pStyle w:val="Style4"/>
        <w:numPr>
          <w:ilvl w:val="0"/>
          <w:numId w:val="31"/>
        </w:numPr>
        <w:shd w:val="clear" w:color="auto" w:fill="auto"/>
        <w:tabs>
          <w:tab w:val="left" w:pos="347"/>
        </w:tabs>
        <w:spacing w:after="60"/>
        <w:ind w:left="1985"/>
        <w:jc w:val="both"/>
      </w:pPr>
      <w:r w:rsidRPr="0071768F">
        <w:t>Program státní podpory festivalů profesionálního umění</w:t>
      </w:r>
    </w:p>
    <w:p w:rsidR="000940E9" w:rsidRPr="0071768F" w:rsidRDefault="000940E9" w:rsidP="003C032C">
      <w:pPr>
        <w:pStyle w:val="Style4"/>
        <w:numPr>
          <w:ilvl w:val="0"/>
          <w:numId w:val="31"/>
        </w:numPr>
        <w:shd w:val="clear" w:color="auto" w:fill="auto"/>
        <w:tabs>
          <w:tab w:val="left" w:pos="347"/>
        </w:tabs>
        <w:spacing w:after="60"/>
        <w:ind w:left="1985"/>
        <w:jc w:val="both"/>
      </w:pPr>
      <w:r w:rsidRPr="00CC5494">
        <w:t>Program státní podpory profesionálních divadel a profesionálních symfonických orchestrů a pěveckých sborů</w:t>
      </w:r>
    </w:p>
    <w:p w:rsidR="000940E9" w:rsidRDefault="006B409E" w:rsidP="003C032C">
      <w:pPr>
        <w:pStyle w:val="Style4"/>
        <w:numPr>
          <w:ilvl w:val="0"/>
          <w:numId w:val="31"/>
        </w:numPr>
        <w:shd w:val="clear" w:color="auto" w:fill="auto"/>
        <w:tabs>
          <w:tab w:val="left" w:pos="347"/>
        </w:tabs>
        <w:spacing w:after="60"/>
        <w:ind w:left="1985"/>
        <w:jc w:val="both"/>
      </w:pPr>
      <w:r w:rsidRPr="0071768F">
        <w:t>Kulturní aktivity v oblasti klasické hudby a alternativní hudby</w:t>
      </w:r>
    </w:p>
    <w:p w:rsidR="000940E9" w:rsidRPr="0071768F" w:rsidRDefault="000940E9"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Divadlo</w:t>
      </w:r>
    </w:p>
    <w:p w:rsidR="000940E9" w:rsidRDefault="000940E9" w:rsidP="003C032C">
      <w:pPr>
        <w:pStyle w:val="Style4"/>
        <w:numPr>
          <w:ilvl w:val="0"/>
          <w:numId w:val="30"/>
        </w:numPr>
        <w:shd w:val="clear" w:color="auto" w:fill="auto"/>
        <w:tabs>
          <w:tab w:val="left" w:pos="347"/>
        </w:tabs>
        <w:spacing w:after="60"/>
        <w:ind w:left="1985"/>
        <w:jc w:val="both"/>
      </w:pPr>
      <w:r>
        <w:t>Program</w:t>
      </w:r>
      <w:r w:rsidRPr="0071768F">
        <w:t xml:space="preserve"> státní podpory festivalů profesionálního umění</w:t>
      </w:r>
    </w:p>
    <w:p w:rsidR="000940E9" w:rsidRPr="000940E9" w:rsidRDefault="000940E9" w:rsidP="003C032C">
      <w:pPr>
        <w:pStyle w:val="Style4"/>
        <w:numPr>
          <w:ilvl w:val="0"/>
          <w:numId w:val="30"/>
        </w:numPr>
        <w:shd w:val="clear" w:color="auto" w:fill="auto"/>
        <w:tabs>
          <w:tab w:val="left" w:pos="347"/>
        </w:tabs>
        <w:spacing w:after="60"/>
        <w:ind w:left="1985"/>
        <w:jc w:val="both"/>
      </w:pPr>
      <w:r w:rsidRPr="00EB7BCA">
        <w:t>Program státní podpory profesionálních divadel a profesionálních symfonických orchestrů a pěveckých sborů</w:t>
      </w:r>
    </w:p>
    <w:p w:rsidR="000940E9" w:rsidRPr="0071768F" w:rsidRDefault="000940E9" w:rsidP="003C032C">
      <w:pPr>
        <w:pStyle w:val="Style4"/>
        <w:numPr>
          <w:ilvl w:val="0"/>
          <w:numId w:val="30"/>
        </w:numPr>
        <w:shd w:val="clear" w:color="auto" w:fill="auto"/>
        <w:tabs>
          <w:tab w:val="left" w:pos="347"/>
        </w:tabs>
        <w:spacing w:after="60"/>
        <w:ind w:left="1985"/>
        <w:jc w:val="both"/>
      </w:pPr>
      <w:r w:rsidRPr="0071768F">
        <w:t>Kulturní aktivity v oblasti divadla a tance</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Tanec</w:t>
      </w:r>
    </w:p>
    <w:p w:rsidR="006B409E" w:rsidRDefault="006B409E" w:rsidP="003C032C">
      <w:pPr>
        <w:pStyle w:val="Style4"/>
        <w:numPr>
          <w:ilvl w:val="0"/>
          <w:numId w:val="32"/>
        </w:numPr>
        <w:shd w:val="clear" w:color="auto" w:fill="auto"/>
        <w:tabs>
          <w:tab w:val="left" w:pos="347"/>
        </w:tabs>
        <w:spacing w:after="60"/>
        <w:ind w:left="1985"/>
        <w:jc w:val="both"/>
      </w:pPr>
      <w:r w:rsidRPr="0071768F">
        <w:t>Program státní podpory festivalů profesionálního umění</w:t>
      </w:r>
    </w:p>
    <w:p w:rsidR="000940E9" w:rsidRPr="0071768F" w:rsidRDefault="000940E9" w:rsidP="003C032C">
      <w:pPr>
        <w:pStyle w:val="Style4"/>
        <w:numPr>
          <w:ilvl w:val="0"/>
          <w:numId w:val="32"/>
        </w:numPr>
        <w:shd w:val="clear" w:color="auto" w:fill="auto"/>
        <w:tabs>
          <w:tab w:val="left" w:pos="347"/>
        </w:tabs>
        <w:spacing w:after="60"/>
        <w:ind w:left="1985"/>
        <w:jc w:val="both"/>
      </w:pPr>
      <w:r w:rsidRPr="00CC5494">
        <w:t>Program státní podpory profesionálních divadel a profesionálních symfonických orchestrů a pěveckých sborů</w:t>
      </w:r>
    </w:p>
    <w:p w:rsidR="006B409E" w:rsidRPr="0071768F" w:rsidRDefault="006B409E" w:rsidP="003C032C">
      <w:pPr>
        <w:pStyle w:val="Style4"/>
        <w:numPr>
          <w:ilvl w:val="0"/>
          <w:numId w:val="32"/>
        </w:numPr>
        <w:shd w:val="clear" w:color="auto" w:fill="auto"/>
        <w:tabs>
          <w:tab w:val="left" w:pos="347"/>
        </w:tabs>
        <w:spacing w:after="60"/>
        <w:ind w:left="1985"/>
        <w:jc w:val="both"/>
      </w:pPr>
      <w:r w:rsidRPr="0071768F">
        <w:t>Kulturní aktivity v oblasti divadla a tance</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Výtvarné umění</w:t>
      </w:r>
    </w:p>
    <w:p w:rsidR="006B409E" w:rsidRPr="0071768F" w:rsidRDefault="006B409E" w:rsidP="003C032C">
      <w:pPr>
        <w:pStyle w:val="Style4"/>
        <w:numPr>
          <w:ilvl w:val="0"/>
          <w:numId w:val="34"/>
        </w:numPr>
        <w:shd w:val="clear" w:color="auto" w:fill="auto"/>
        <w:tabs>
          <w:tab w:val="left" w:pos="347"/>
        </w:tabs>
        <w:spacing w:after="60"/>
        <w:ind w:left="1985"/>
        <w:jc w:val="both"/>
      </w:pPr>
      <w:r w:rsidRPr="0071768F">
        <w:t>Program státní podpory festivalů profesionálního umění</w:t>
      </w:r>
    </w:p>
    <w:p w:rsidR="006B409E" w:rsidRPr="0071768F" w:rsidRDefault="006B409E" w:rsidP="003C032C">
      <w:pPr>
        <w:pStyle w:val="Style4"/>
        <w:numPr>
          <w:ilvl w:val="0"/>
          <w:numId w:val="34"/>
        </w:numPr>
        <w:shd w:val="clear" w:color="auto" w:fill="auto"/>
        <w:tabs>
          <w:tab w:val="left" w:pos="347"/>
        </w:tabs>
        <w:spacing w:after="60"/>
        <w:ind w:left="1985"/>
        <w:jc w:val="both"/>
      </w:pPr>
      <w:r w:rsidRPr="0071768F">
        <w:t>Kulturní aktivity v oblasti výtvarného umění</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Architektura a design</w:t>
      </w:r>
    </w:p>
    <w:p w:rsidR="006B409E" w:rsidRPr="0071768F" w:rsidRDefault="006B409E" w:rsidP="003C032C">
      <w:pPr>
        <w:pStyle w:val="Style4"/>
        <w:numPr>
          <w:ilvl w:val="0"/>
          <w:numId w:val="35"/>
        </w:numPr>
        <w:shd w:val="clear" w:color="auto" w:fill="auto"/>
        <w:tabs>
          <w:tab w:val="left" w:pos="347"/>
        </w:tabs>
        <w:spacing w:after="60"/>
        <w:ind w:left="1985"/>
        <w:jc w:val="both"/>
      </w:pPr>
      <w:r w:rsidRPr="0071768F">
        <w:t>Program státní podpory festivalů profesionálního umění</w:t>
      </w:r>
    </w:p>
    <w:p w:rsidR="006B409E" w:rsidRDefault="006B409E" w:rsidP="003C032C">
      <w:pPr>
        <w:pStyle w:val="Style4"/>
        <w:numPr>
          <w:ilvl w:val="0"/>
          <w:numId w:val="35"/>
        </w:numPr>
        <w:shd w:val="clear" w:color="auto" w:fill="auto"/>
        <w:tabs>
          <w:tab w:val="left" w:pos="347"/>
        </w:tabs>
        <w:spacing w:after="60"/>
        <w:ind w:left="1985"/>
        <w:jc w:val="both"/>
      </w:pPr>
      <w:r w:rsidRPr="0071768F">
        <w:t>Kulturní aktivity v oblasti výtvarného umění</w:t>
      </w:r>
    </w:p>
    <w:p w:rsidR="00467A90" w:rsidRPr="0071768F" w:rsidRDefault="00467A90"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Literatura</w:t>
      </w:r>
    </w:p>
    <w:p w:rsidR="00467A90" w:rsidRPr="0071768F" w:rsidRDefault="00467A90" w:rsidP="003C032C">
      <w:pPr>
        <w:pStyle w:val="Style4"/>
        <w:numPr>
          <w:ilvl w:val="0"/>
          <w:numId w:val="33"/>
        </w:numPr>
        <w:shd w:val="clear" w:color="auto" w:fill="auto"/>
        <w:tabs>
          <w:tab w:val="left" w:pos="347"/>
        </w:tabs>
        <w:spacing w:after="60"/>
        <w:ind w:left="1985"/>
        <w:jc w:val="both"/>
      </w:pPr>
      <w:r w:rsidRPr="0071768F">
        <w:t>Podpora literárních akcí</w:t>
      </w:r>
    </w:p>
    <w:p w:rsidR="00467A90" w:rsidRPr="0071768F" w:rsidRDefault="00467A90" w:rsidP="003C032C">
      <w:pPr>
        <w:pStyle w:val="Style4"/>
        <w:numPr>
          <w:ilvl w:val="0"/>
          <w:numId w:val="33"/>
        </w:numPr>
        <w:shd w:val="clear" w:color="auto" w:fill="auto"/>
        <w:tabs>
          <w:tab w:val="left" w:pos="347"/>
        </w:tabs>
        <w:spacing w:after="60"/>
        <w:ind w:left="1985"/>
        <w:jc w:val="both"/>
      </w:pPr>
      <w:r w:rsidRPr="0071768F">
        <w:t>Literární periodika</w:t>
      </w:r>
    </w:p>
    <w:p w:rsidR="00467A90" w:rsidRPr="0071768F" w:rsidRDefault="00467A90" w:rsidP="003C032C">
      <w:pPr>
        <w:pStyle w:val="Style4"/>
        <w:numPr>
          <w:ilvl w:val="0"/>
          <w:numId w:val="33"/>
        </w:numPr>
        <w:shd w:val="clear" w:color="auto" w:fill="auto"/>
        <w:tabs>
          <w:tab w:val="left" w:pos="347"/>
        </w:tabs>
        <w:spacing w:after="60"/>
        <w:ind w:left="1985"/>
        <w:jc w:val="both"/>
      </w:pPr>
      <w:r w:rsidRPr="0071768F">
        <w:t>Podpora vydání knih</w:t>
      </w:r>
    </w:p>
    <w:p w:rsidR="00467A90" w:rsidRPr="0071768F" w:rsidRDefault="00467A90" w:rsidP="003C032C">
      <w:pPr>
        <w:pStyle w:val="Style4"/>
        <w:numPr>
          <w:ilvl w:val="0"/>
          <w:numId w:val="33"/>
        </w:numPr>
        <w:shd w:val="clear" w:color="auto" w:fill="auto"/>
        <w:tabs>
          <w:tab w:val="left" w:pos="347"/>
        </w:tabs>
        <w:spacing w:after="60"/>
        <w:ind w:left="1985"/>
        <w:jc w:val="both"/>
      </w:pPr>
      <w:r w:rsidRPr="0071768F">
        <w:t>Podpora vydání české literatury v překladu</w:t>
      </w:r>
    </w:p>
    <w:p w:rsidR="00F31565" w:rsidRPr="0071768F" w:rsidRDefault="00467A90" w:rsidP="003C032C">
      <w:pPr>
        <w:pStyle w:val="Style4"/>
        <w:numPr>
          <w:ilvl w:val="0"/>
          <w:numId w:val="33"/>
        </w:numPr>
        <w:shd w:val="clear" w:color="auto" w:fill="auto"/>
        <w:tabs>
          <w:tab w:val="left" w:pos="347"/>
        </w:tabs>
        <w:spacing w:after="60"/>
        <w:ind w:left="1985"/>
        <w:jc w:val="both"/>
      </w:pPr>
      <w:r>
        <w:t>Program státní podpory festivalů profesionálního umění</w:t>
      </w:r>
    </w:p>
    <w:p w:rsidR="00F31565" w:rsidRPr="00EB7BCA" w:rsidRDefault="00F31565" w:rsidP="003C032C">
      <w:pPr>
        <w:pStyle w:val="Odstavecseseznamem"/>
        <w:numPr>
          <w:ilvl w:val="0"/>
          <w:numId w:val="25"/>
        </w:numPr>
        <w:tabs>
          <w:tab w:val="left" w:pos="426"/>
        </w:tabs>
        <w:spacing w:before="120" w:after="60" w:line="276" w:lineRule="auto"/>
        <w:contextualSpacing w:val="0"/>
        <w:jc w:val="both"/>
        <w:rPr>
          <w:sz w:val="24"/>
          <w:szCs w:val="28"/>
        </w:rPr>
      </w:pPr>
      <w:r w:rsidRPr="00EB7BCA">
        <w:rPr>
          <w:sz w:val="24"/>
          <w:szCs w:val="28"/>
        </w:rPr>
        <w:t xml:space="preserve">Knihovny </w:t>
      </w:r>
    </w:p>
    <w:p w:rsidR="00F31565" w:rsidRDefault="00F31565" w:rsidP="00FD7504">
      <w:pPr>
        <w:pStyle w:val="Style4"/>
        <w:numPr>
          <w:ilvl w:val="0"/>
          <w:numId w:val="53"/>
        </w:numPr>
        <w:shd w:val="clear" w:color="auto" w:fill="auto"/>
        <w:tabs>
          <w:tab w:val="left" w:pos="347"/>
        </w:tabs>
        <w:spacing w:after="60"/>
        <w:ind w:left="1985" w:hanging="360"/>
        <w:jc w:val="both"/>
      </w:pPr>
      <w:r>
        <w:t>Veřejné informační služby knihoven</w:t>
      </w:r>
    </w:p>
    <w:p w:rsidR="00EB7BCA" w:rsidRDefault="00F31565" w:rsidP="00FD7504">
      <w:pPr>
        <w:pStyle w:val="Style4"/>
        <w:numPr>
          <w:ilvl w:val="0"/>
          <w:numId w:val="53"/>
        </w:numPr>
        <w:shd w:val="clear" w:color="auto" w:fill="auto"/>
        <w:tabs>
          <w:tab w:val="left" w:pos="347"/>
        </w:tabs>
        <w:spacing w:after="60"/>
        <w:ind w:left="1985" w:hanging="360"/>
        <w:jc w:val="both"/>
      </w:pPr>
      <w:r>
        <w:t xml:space="preserve">Knihovna 21. </w:t>
      </w:r>
      <w:r w:rsidR="00EB7BCA">
        <w:t>století</w:t>
      </w:r>
    </w:p>
    <w:p w:rsidR="006B409E" w:rsidRPr="0071768F" w:rsidRDefault="006B409E" w:rsidP="00D53A7A">
      <w:pPr>
        <w:pStyle w:val="Odstavecseseznamem"/>
        <w:numPr>
          <w:ilvl w:val="0"/>
          <w:numId w:val="25"/>
        </w:numPr>
        <w:tabs>
          <w:tab w:val="left" w:pos="426"/>
        </w:tabs>
        <w:spacing w:before="480" w:after="60" w:line="276" w:lineRule="auto"/>
        <w:contextualSpacing w:val="0"/>
        <w:jc w:val="both"/>
        <w:rPr>
          <w:sz w:val="24"/>
          <w:szCs w:val="28"/>
        </w:rPr>
      </w:pPr>
      <w:r w:rsidRPr="0071768F">
        <w:rPr>
          <w:sz w:val="24"/>
          <w:szCs w:val="28"/>
        </w:rPr>
        <w:t>Kinematografie a média</w:t>
      </w:r>
    </w:p>
    <w:p w:rsidR="006B409E" w:rsidRPr="0071768F" w:rsidRDefault="006B409E" w:rsidP="003C032C">
      <w:pPr>
        <w:pStyle w:val="Style4"/>
        <w:numPr>
          <w:ilvl w:val="0"/>
          <w:numId w:val="36"/>
        </w:numPr>
        <w:shd w:val="clear" w:color="auto" w:fill="auto"/>
        <w:tabs>
          <w:tab w:val="left" w:pos="347"/>
        </w:tabs>
        <w:spacing w:after="60"/>
        <w:ind w:left="1985"/>
        <w:jc w:val="both"/>
      </w:pPr>
      <w:r w:rsidRPr="0071768F">
        <w:t>Kulturní aktivity v oblasti kinematografie a médií</w:t>
      </w:r>
    </w:p>
    <w:p w:rsidR="006B409E" w:rsidRPr="0071768F" w:rsidRDefault="006B409E" w:rsidP="003C032C">
      <w:pPr>
        <w:pStyle w:val="Style4"/>
        <w:numPr>
          <w:ilvl w:val="0"/>
          <w:numId w:val="36"/>
        </w:numPr>
        <w:shd w:val="clear" w:color="auto" w:fill="auto"/>
        <w:tabs>
          <w:tab w:val="left" w:pos="347"/>
        </w:tabs>
        <w:spacing w:after="60"/>
        <w:ind w:left="1985"/>
        <w:jc w:val="both"/>
      </w:pPr>
      <w:r w:rsidRPr="0071768F">
        <w:t>Podpor</w:t>
      </w:r>
      <w:r w:rsidR="0008591D">
        <w:t>a</w:t>
      </w:r>
      <w:r w:rsidRPr="0071768F">
        <w:t xml:space="preserve"> rozšiřování a přijímání informací v jazycích národnostních menšin</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Věda a výzkum</w:t>
      </w:r>
    </w:p>
    <w:p w:rsidR="006B409E" w:rsidRPr="0071768F" w:rsidRDefault="006B409E" w:rsidP="003C032C">
      <w:pPr>
        <w:pStyle w:val="Style4"/>
        <w:numPr>
          <w:ilvl w:val="0"/>
          <w:numId w:val="38"/>
        </w:numPr>
        <w:shd w:val="clear" w:color="auto" w:fill="auto"/>
        <w:tabs>
          <w:tab w:val="left" w:pos="347"/>
        </w:tabs>
        <w:spacing w:after="60"/>
        <w:ind w:left="1985"/>
        <w:jc w:val="both"/>
      </w:pPr>
      <w:r w:rsidRPr="0071768F">
        <w:lastRenderedPageBreak/>
        <w:t>Program na podporu aplikovaného výzkumu a vývoje národní a kulturní identity</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Profesionální kulturní aktivity v zahraničí</w:t>
      </w:r>
    </w:p>
    <w:p w:rsidR="006B409E" w:rsidRDefault="006B409E" w:rsidP="003C032C">
      <w:pPr>
        <w:pStyle w:val="Style4"/>
        <w:numPr>
          <w:ilvl w:val="0"/>
          <w:numId w:val="37"/>
        </w:numPr>
        <w:shd w:val="clear" w:color="auto" w:fill="auto"/>
        <w:tabs>
          <w:tab w:val="left" w:pos="347"/>
        </w:tabs>
        <w:spacing w:after="60"/>
        <w:ind w:left="1985"/>
        <w:jc w:val="both"/>
      </w:pPr>
      <w:r w:rsidRPr="0071768F">
        <w:t>Kulturní aktivity na podporu kulturních projektů vysílaných do zahraničí</w:t>
      </w:r>
    </w:p>
    <w:p w:rsidR="000C396E" w:rsidRPr="000C396E" w:rsidRDefault="000C396E" w:rsidP="000C396E">
      <w:pPr>
        <w:pStyle w:val="Odstavecseseznamem"/>
        <w:numPr>
          <w:ilvl w:val="0"/>
          <w:numId w:val="25"/>
        </w:numPr>
        <w:tabs>
          <w:tab w:val="left" w:pos="426"/>
        </w:tabs>
        <w:spacing w:before="120" w:after="60" w:line="276" w:lineRule="auto"/>
        <w:contextualSpacing w:val="0"/>
        <w:jc w:val="both"/>
        <w:rPr>
          <w:sz w:val="24"/>
          <w:szCs w:val="28"/>
        </w:rPr>
      </w:pPr>
      <w:r w:rsidRPr="000C396E">
        <w:rPr>
          <w:sz w:val="24"/>
          <w:szCs w:val="28"/>
        </w:rPr>
        <w:t>Evropská unie</w:t>
      </w:r>
    </w:p>
    <w:p w:rsidR="000C396E" w:rsidRDefault="000C396E" w:rsidP="000C396E">
      <w:pPr>
        <w:pStyle w:val="Style4"/>
        <w:numPr>
          <w:ilvl w:val="0"/>
          <w:numId w:val="64"/>
        </w:numPr>
        <w:shd w:val="clear" w:color="auto" w:fill="auto"/>
        <w:tabs>
          <w:tab w:val="left" w:pos="347"/>
        </w:tabs>
        <w:spacing w:after="60"/>
        <w:ind w:left="1985"/>
        <w:jc w:val="both"/>
      </w:pPr>
      <w:r>
        <w:t>Podpora spolufinancování projektů, které uspěly v rámci unijního programu Kreativní Evropa – kultura</w:t>
      </w:r>
    </w:p>
    <w:p w:rsidR="000C396E" w:rsidRPr="0071768F" w:rsidRDefault="000C396E" w:rsidP="000C396E">
      <w:pPr>
        <w:pStyle w:val="Style4"/>
        <w:numPr>
          <w:ilvl w:val="0"/>
          <w:numId w:val="64"/>
        </w:numPr>
        <w:shd w:val="clear" w:color="auto" w:fill="auto"/>
        <w:tabs>
          <w:tab w:val="left" w:pos="347"/>
        </w:tabs>
        <w:spacing w:after="60"/>
        <w:ind w:left="1985"/>
        <w:jc w:val="both"/>
      </w:pPr>
      <w:r>
        <w:t>Podpora trvalé udržitelnosti projektu Evropské hlavní město kultury</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Církve a náboženské společnosti</w:t>
      </w:r>
    </w:p>
    <w:p w:rsidR="006B409E" w:rsidRPr="0071768F" w:rsidRDefault="006B409E" w:rsidP="003C032C">
      <w:pPr>
        <w:pStyle w:val="Style4"/>
        <w:numPr>
          <w:ilvl w:val="0"/>
          <w:numId w:val="39"/>
        </w:numPr>
        <w:shd w:val="clear" w:color="auto" w:fill="auto"/>
        <w:tabs>
          <w:tab w:val="left" w:pos="347"/>
        </w:tabs>
        <w:spacing w:after="60"/>
        <w:ind w:left="1985"/>
        <w:jc w:val="both"/>
      </w:pPr>
      <w:r w:rsidRPr="0071768F">
        <w:t>Podpora rozvoje náboženských a nábožensko-kulturních aktivit spolků</w:t>
      </w:r>
    </w:p>
    <w:p w:rsidR="006B409E" w:rsidRDefault="006B409E" w:rsidP="003C032C">
      <w:pPr>
        <w:pStyle w:val="Style4"/>
        <w:numPr>
          <w:ilvl w:val="0"/>
          <w:numId w:val="39"/>
        </w:numPr>
        <w:shd w:val="clear" w:color="auto" w:fill="auto"/>
        <w:tabs>
          <w:tab w:val="left" w:pos="347"/>
        </w:tabs>
        <w:spacing w:after="240"/>
        <w:ind w:left="1984" w:hanging="357"/>
        <w:jc w:val="both"/>
      </w:pPr>
      <w:r w:rsidRPr="0071768F">
        <w:t>Podpora významných kulturních aktivit církví a náboženských společností</w:t>
      </w:r>
    </w:p>
    <w:p w:rsidR="00BE6D0E" w:rsidRDefault="00BE6D0E" w:rsidP="007A1901">
      <w:pPr>
        <w:pStyle w:val="Odstavecseseznamem"/>
        <w:numPr>
          <w:ilvl w:val="0"/>
          <w:numId w:val="25"/>
        </w:numPr>
        <w:tabs>
          <w:tab w:val="left" w:pos="426"/>
        </w:tabs>
        <w:spacing w:before="120" w:after="60" w:line="276" w:lineRule="auto"/>
        <w:contextualSpacing w:val="0"/>
        <w:jc w:val="both"/>
        <w:rPr>
          <w:szCs w:val="28"/>
        </w:rPr>
      </w:pPr>
      <w:r>
        <w:rPr>
          <w:sz w:val="24"/>
          <w:szCs w:val="28"/>
        </w:rPr>
        <w:t>Investice</w:t>
      </w:r>
    </w:p>
    <w:p w:rsidR="00BE6D0E" w:rsidRDefault="00BE6D0E" w:rsidP="007A1901">
      <w:pPr>
        <w:pStyle w:val="Style4"/>
        <w:numPr>
          <w:ilvl w:val="0"/>
          <w:numId w:val="65"/>
        </w:numPr>
        <w:shd w:val="clear" w:color="auto" w:fill="auto"/>
        <w:tabs>
          <w:tab w:val="left" w:pos="347"/>
        </w:tabs>
        <w:spacing w:after="60"/>
        <w:ind w:left="1985"/>
        <w:jc w:val="both"/>
      </w:pPr>
      <w:r w:rsidRPr="00BE6D0E">
        <w:t>Programy pro regionální kulturní zařízení, církve a náboženské společností</w:t>
      </w:r>
    </w:p>
    <w:p w:rsidR="00BE6D0E" w:rsidRPr="00BE6D0E" w:rsidRDefault="00BE6D0E" w:rsidP="007A1901">
      <w:pPr>
        <w:pStyle w:val="Style4"/>
        <w:numPr>
          <w:ilvl w:val="0"/>
          <w:numId w:val="65"/>
        </w:numPr>
        <w:shd w:val="clear" w:color="auto" w:fill="auto"/>
        <w:tabs>
          <w:tab w:val="left" w:pos="347"/>
        </w:tabs>
        <w:spacing w:after="60"/>
        <w:ind w:left="1985"/>
        <w:jc w:val="both"/>
      </w:pPr>
      <w:r w:rsidRPr="00BE6D0E">
        <w:t>Programy pro státní příspěvkové organizace MK ČR</w:t>
      </w:r>
    </w:p>
    <w:p w:rsidR="006B409E" w:rsidRDefault="00447F02" w:rsidP="007A1901">
      <w:pPr>
        <w:pStyle w:val="Style4"/>
        <w:numPr>
          <w:ilvl w:val="0"/>
          <w:numId w:val="5"/>
        </w:numPr>
        <w:shd w:val="clear" w:color="auto" w:fill="auto"/>
        <w:tabs>
          <w:tab w:val="left" w:pos="567"/>
        </w:tabs>
        <w:spacing w:before="240" w:after="0"/>
        <w:ind w:left="567" w:hanging="425"/>
        <w:jc w:val="both"/>
      </w:pPr>
      <w:r>
        <w:rPr>
          <w:color w:val="auto"/>
          <w:szCs w:val="28"/>
          <w:lang w:bidi="ar-SA"/>
        </w:rPr>
        <w:t xml:space="preserve">V </w:t>
      </w:r>
      <w:r w:rsidR="006B409E" w:rsidRPr="00970590">
        <w:t>odst</w:t>
      </w:r>
      <w:r w:rsidR="007C72F7">
        <w:t>avci</w:t>
      </w:r>
      <w:r w:rsidR="006B409E" w:rsidRPr="00970590">
        <w:t xml:space="preserve"> </w:t>
      </w:r>
      <w:r>
        <w:t>1</w:t>
      </w:r>
      <w:r w:rsidR="006B409E" w:rsidRPr="00970590">
        <w:t xml:space="preserve"> nejsou </w:t>
      </w:r>
      <w:r>
        <w:t>zahrnuty</w:t>
      </w:r>
      <w:r w:rsidR="006B409E" w:rsidRPr="00970590">
        <w:t xml:space="preserve"> </w:t>
      </w:r>
      <w:r>
        <w:t>mimořádné</w:t>
      </w:r>
      <w:r w:rsidR="00D425B3">
        <w:t xml:space="preserve"> dotační</w:t>
      </w:r>
      <w:r>
        <w:t xml:space="preserve"> </w:t>
      </w:r>
      <w:r w:rsidR="006B409E" w:rsidRPr="00970590">
        <w:t xml:space="preserve">programy </w:t>
      </w:r>
      <w:r w:rsidR="00D425B3">
        <w:t>či oblasti podpory, které mají specifický účel, vychází z usnesení vlády či vnitřních předpisů ministerstva, a jsou zpravidla krátkodobého charakteru</w:t>
      </w:r>
      <w:r w:rsidR="007C72F7">
        <w:t>, například</w:t>
      </w:r>
      <w:r w:rsidR="00D425B3">
        <w:t xml:space="preserve"> </w:t>
      </w:r>
      <w:r w:rsidR="00D425B3" w:rsidRPr="00D425B3">
        <w:t>mimořádn</w:t>
      </w:r>
      <w:r w:rsidR="00D425B3">
        <w:t>é</w:t>
      </w:r>
      <w:r w:rsidR="00D425B3" w:rsidRPr="00D425B3">
        <w:t xml:space="preserve"> </w:t>
      </w:r>
      <w:r w:rsidR="00D425B3">
        <w:t xml:space="preserve">programy </w:t>
      </w:r>
      <w:r w:rsidR="00D425B3" w:rsidRPr="00D425B3">
        <w:t>k</w:t>
      </w:r>
      <w:r w:rsidR="00D425B3">
        <w:t xml:space="preserve"> významným </w:t>
      </w:r>
      <w:r w:rsidR="00D575C0" w:rsidRPr="00D425B3">
        <w:t>výročím</w:t>
      </w:r>
      <w:r w:rsidR="00D575C0">
        <w:t xml:space="preserve"> či</w:t>
      </w:r>
      <w:r w:rsidR="00900BA6">
        <w:t xml:space="preserve"> specificky vymezen</w:t>
      </w:r>
      <w:r w:rsidR="007C72F7">
        <w:t>é</w:t>
      </w:r>
      <w:r w:rsidR="00900BA6">
        <w:t xml:space="preserve"> oblast</w:t>
      </w:r>
      <w:r w:rsidR="007C72F7">
        <w:t>i</w:t>
      </w:r>
      <w:r w:rsidR="00900BA6">
        <w:t xml:space="preserve"> podpory.</w:t>
      </w:r>
    </w:p>
    <w:p w:rsidR="004E1B49" w:rsidRPr="0071768F" w:rsidRDefault="004E1B49" w:rsidP="007A1901">
      <w:pPr>
        <w:pStyle w:val="Odstavecseseznamem"/>
        <w:keepNext/>
        <w:widowControl w:val="0"/>
        <w:numPr>
          <w:ilvl w:val="0"/>
          <w:numId w:val="3"/>
        </w:numPr>
        <w:overflowPunct/>
        <w:autoSpaceDE/>
        <w:autoSpaceDN/>
        <w:adjustRightInd/>
        <w:spacing w:before="240" w:line="276" w:lineRule="auto"/>
        <w:ind w:left="0" w:firstLine="0"/>
        <w:contextualSpacing w:val="0"/>
        <w:jc w:val="center"/>
        <w:outlineLvl w:val="0"/>
        <w:rPr>
          <w:b/>
          <w:sz w:val="24"/>
        </w:rPr>
      </w:pPr>
    </w:p>
    <w:p w:rsidR="004E1B49" w:rsidRPr="0071768F" w:rsidRDefault="005C6ECB" w:rsidP="00C66B5F">
      <w:pPr>
        <w:pStyle w:val="Style17"/>
        <w:keepNext/>
        <w:keepLines/>
        <w:shd w:val="clear" w:color="auto" w:fill="auto"/>
        <w:spacing w:after="274"/>
      </w:pPr>
      <w:r>
        <w:t>Schválený rozpočet, m</w:t>
      </w:r>
      <w:r w:rsidR="004E1B49" w:rsidRPr="0071768F">
        <w:t>imořádné navýšení rozpočtu kapitoly</w:t>
      </w:r>
      <w:r w:rsidR="007F05C1">
        <w:t xml:space="preserve"> a nerozdělené finanční prostředky</w:t>
      </w:r>
    </w:p>
    <w:p w:rsidR="005C6ECB" w:rsidRPr="0071768F" w:rsidRDefault="005C6ECB" w:rsidP="00AC2658">
      <w:pPr>
        <w:pStyle w:val="Style4"/>
        <w:numPr>
          <w:ilvl w:val="0"/>
          <w:numId w:val="7"/>
        </w:numPr>
        <w:shd w:val="clear" w:color="auto" w:fill="auto"/>
        <w:tabs>
          <w:tab w:val="left" w:pos="567"/>
        </w:tabs>
        <w:spacing w:after="120"/>
        <w:ind w:left="567" w:hanging="425"/>
        <w:jc w:val="both"/>
      </w:pPr>
      <w:r>
        <w:t>Odbor ekonomický</w:t>
      </w:r>
      <w:r w:rsidRPr="0071768F">
        <w:t xml:space="preserve"> předloží věcně příslušným </w:t>
      </w:r>
      <w:r>
        <w:t>útvar</w:t>
      </w:r>
      <w:r w:rsidRPr="0071768F">
        <w:t xml:space="preserve">ům na základě zákona o státním rozpočtu </w:t>
      </w:r>
      <w:r>
        <w:t>na příslušný rok nejpozději do 15</w:t>
      </w:r>
      <w:r w:rsidRPr="0071768F">
        <w:t>. ledna rozpis schváleného rozpočtu v</w:t>
      </w:r>
      <w:r w:rsidR="00AB7C38">
        <w:t> </w:t>
      </w:r>
      <w:r w:rsidRPr="0071768F">
        <w:t>následující struktuře:</w:t>
      </w:r>
    </w:p>
    <w:p w:rsidR="005C6ECB" w:rsidRPr="0071768F" w:rsidRDefault="005C6ECB" w:rsidP="003C032C">
      <w:pPr>
        <w:pStyle w:val="Odstavecseseznamem"/>
        <w:numPr>
          <w:ilvl w:val="0"/>
          <w:numId w:val="18"/>
        </w:numPr>
        <w:tabs>
          <w:tab w:val="left" w:pos="426"/>
        </w:tabs>
        <w:spacing w:after="60" w:line="276" w:lineRule="auto"/>
        <w:ind w:left="993" w:hanging="284"/>
        <w:contextualSpacing w:val="0"/>
        <w:jc w:val="both"/>
        <w:rPr>
          <w:sz w:val="24"/>
          <w:szCs w:val="28"/>
        </w:rPr>
      </w:pPr>
      <w:r w:rsidRPr="0071768F">
        <w:rPr>
          <w:sz w:val="24"/>
          <w:szCs w:val="28"/>
        </w:rPr>
        <w:t>schválený rozpočet příjmů a výdajů věcně příslušn</w:t>
      </w:r>
      <w:r>
        <w:rPr>
          <w:sz w:val="24"/>
          <w:szCs w:val="28"/>
        </w:rPr>
        <w:t>ého</w:t>
      </w:r>
      <w:r w:rsidRPr="0071768F">
        <w:rPr>
          <w:sz w:val="24"/>
          <w:szCs w:val="28"/>
        </w:rPr>
        <w:t xml:space="preserve"> </w:t>
      </w:r>
      <w:r>
        <w:rPr>
          <w:sz w:val="24"/>
          <w:szCs w:val="28"/>
        </w:rPr>
        <w:t>útvaru;</w:t>
      </w:r>
    </w:p>
    <w:p w:rsidR="005C6ECB" w:rsidRPr="0071768F" w:rsidRDefault="005C6ECB" w:rsidP="003C032C">
      <w:pPr>
        <w:pStyle w:val="Odstavecseseznamem"/>
        <w:numPr>
          <w:ilvl w:val="0"/>
          <w:numId w:val="18"/>
        </w:numPr>
        <w:tabs>
          <w:tab w:val="left" w:pos="426"/>
        </w:tabs>
        <w:spacing w:after="60" w:line="276" w:lineRule="auto"/>
        <w:ind w:left="993" w:hanging="284"/>
        <w:contextualSpacing w:val="0"/>
        <w:jc w:val="both"/>
        <w:rPr>
          <w:sz w:val="24"/>
          <w:szCs w:val="28"/>
        </w:rPr>
      </w:pPr>
      <w:r w:rsidRPr="0071768F">
        <w:rPr>
          <w:sz w:val="24"/>
          <w:szCs w:val="28"/>
        </w:rPr>
        <w:t xml:space="preserve">závazné ukazatele </w:t>
      </w:r>
      <w:r>
        <w:rPr>
          <w:sz w:val="24"/>
          <w:szCs w:val="28"/>
        </w:rPr>
        <w:t>ministerstva;</w:t>
      </w:r>
    </w:p>
    <w:p w:rsidR="005C6ECB" w:rsidRPr="0071768F" w:rsidRDefault="005C6ECB" w:rsidP="001F06DB">
      <w:pPr>
        <w:pStyle w:val="Odstavecseseznamem"/>
        <w:numPr>
          <w:ilvl w:val="0"/>
          <w:numId w:val="18"/>
        </w:numPr>
        <w:tabs>
          <w:tab w:val="left" w:pos="426"/>
        </w:tabs>
        <w:spacing w:after="240"/>
        <w:ind w:left="993" w:hanging="284"/>
        <w:contextualSpacing w:val="0"/>
        <w:jc w:val="both"/>
        <w:rPr>
          <w:sz w:val="24"/>
          <w:szCs w:val="28"/>
        </w:rPr>
      </w:pPr>
      <w:r w:rsidRPr="0071768F">
        <w:rPr>
          <w:sz w:val="24"/>
          <w:szCs w:val="28"/>
        </w:rPr>
        <w:t xml:space="preserve">číselníky ukazatelů, programů, účelových znaků a dále číselník nástrojů a zdrojů, které se týkají příjmů a výdajů </w:t>
      </w:r>
      <w:r>
        <w:rPr>
          <w:sz w:val="24"/>
          <w:szCs w:val="28"/>
        </w:rPr>
        <w:t>kapitoly</w:t>
      </w:r>
      <w:r w:rsidRPr="0071768F">
        <w:rPr>
          <w:sz w:val="24"/>
          <w:szCs w:val="28"/>
        </w:rPr>
        <w:t>.</w:t>
      </w:r>
    </w:p>
    <w:p w:rsidR="004E1B49" w:rsidRPr="0071768F" w:rsidRDefault="004E1B49" w:rsidP="004E1B49">
      <w:pPr>
        <w:pStyle w:val="Style4"/>
        <w:numPr>
          <w:ilvl w:val="0"/>
          <w:numId w:val="7"/>
        </w:numPr>
        <w:shd w:val="clear" w:color="auto" w:fill="auto"/>
        <w:tabs>
          <w:tab w:val="left" w:pos="567"/>
        </w:tabs>
        <w:spacing w:after="120"/>
        <w:ind w:left="567" w:hanging="425"/>
        <w:jc w:val="both"/>
      </w:pPr>
      <w:r w:rsidRPr="0071768F">
        <w:t xml:space="preserve">K mimořádnému navýšení </w:t>
      </w:r>
      <w:r w:rsidR="00571E14">
        <w:t xml:space="preserve">rozpočtové </w:t>
      </w:r>
      <w:r w:rsidRPr="0071768F">
        <w:t>kapitoly</w:t>
      </w:r>
      <w:r w:rsidR="00A7764B">
        <w:t xml:space="preserve"> 334 </w:t>
      </w:r>
      <w:r w:rsidR="00EC1018">
        <w:t xml:space="preserve">- </w:t>
      </w:r>
      <w:r w:rsidR="007C72F7">
        <w:t>Ministerstv</w:t>
      </w:r>
      <w:r w:rsidR="00EC1018">
        <w:t>o</w:t>
      </w:r>
      <w:r w:rsidR="007C72F7">
        <w:t xml:space="preserve"> kultury </w:t>
      </w:r>
      <w:r w:rsidRPr="0071768F">
        <w:t xml:space="preserve">nad rámec schváleného rozpočtu </w:t>
      </w:r>
      <w:r>
        <w:t xml:space="preserve">pro účely tohoto </w:t>
      </w:r>
      <w:r w:rsidR="00E5520D">
        <w:t>příkazu</w:t>
      </w:r>
      <w:r w:rsidR="00E5520D" w:rsidDel="00E5520D">
        <w:t xml:space="preserve"> </w:t>
      </w:r>
      <w:r w:rsidRPr="0071768F">
        <w:t>zpravidla dochází:</w:t>
      </w:r>
    </w:p>
    <w:p w:rsidR="004E1B49" w:rsidRPr="0071768F" w:rsidRDefault="004E1B49" w:rsidP="004E1B49">
      <w:pPr>
        <w:pStyle w:val="Style4"/>
        <w:numPr>
          <w:ilvl w:val="0"/>
          <w:numId w:val="6"/>
        </w:numPr>
        <w:shd w:val="clear" w:color="auto" w:fill="auto"/>
        <w:tabs>
          <w:tab w:val="left" w:pos="347"/>
        </w:tabs>
        <w:spacing w:after="60"/>
        <w:ind w:left="993" w:hanging="284"/>
        <w:jc w:val="both"/>
      </w:pPr>
      <w:r w:rsidRPr="0071768F">
        <w:t xml:space="preserve">na základě </w:t>
      </w:r>
      <w:r>
        <w:t>usnesení vlády</w:t>
      </w:r>
      <w:r w:rsidR="0008591D">
        <w:t>;</w:t>
      </w:r>
    </w:p>
    <w:p w:rsidR="004E1B49" w:rsidRPr="0071768F" w:rsidRDefault="004E1B49" w:rsidP="00A70E93">
      <w:pPr>
        <w:pStyle w:val="Style4"/>
        <w:numPr>
          <w:ilvl w:val="0"/>
          <w:numId w:val="6"/>
        </w:numPr>
        <w:shd w:val="clear" w:color="auto" w:fill="auto"/>
        <w:tabs>
          <w:tab w:val="left" w:pos="347"/>
        </w:tabs>
        <w:spacing w:after="60"/>
        <w:ind w:left="993" w:hanging="284"/>
        <w:jc w:val="both"/>
      </w:pPr>
      <w:r>
        <w:t xml:space="preserve">na základě </w:t>
      </w:r>
      <w:r w:rsidR="00A70E93">
        <w:t xml:space="preserve">souhlasu </w:t>
      </w:r>
      <w:r>
        <w:t>Ministerstv</w:t>
      </w:r>
      <w:r w:rsidR="00A70E93">
        <w:t>a</w:t>
      </w:r>
      <w:r>
        <w:t xml:space="preserve"> financí</w:t>
      </w:r>
      <w:r w:rsidR="00A70E93">
        <w:t xml:space="preserve"> s žádostí o provedení rozpočtového opatření </w:t>
      </w:r>
      <w:r w:rsidR="00A70E93" w:rsidRPr="00A70E93">
        <w:t>v souvislosti s navýšením výdajů</w:t>
      </w:r>
      <w:r w:rsidR="00A70E93">
        <w:t xml:space="preserve"> Ministerstva kultury</w:t>
      </w:r>
      <w:r w:rsidR="0008591D">
        <w:t>.</w:t>
      </w:r>
    </w:p>
    <w:p w:rsidR="004E1B49" w:rsidRDefault="004E1B49" w:rsidP="000C3406">
      <w:pPr>
        <w:pStyle w:val="Style4"/>
        <w:numPr>
          <w:ilvl w:val="0"/>
          <w:numId w:val="7"/>
        </w:numPr>
        <w:tabs>
          <w:tab w:val="left" w:pos="567"/>
        </w:tabs>
        <w:spacing w:before="240" w:after="240"/>
        <w:ind w:left="567" w:hanging="425"/>
        <w:jc w:val="both"/>
      </w:pPr>
      <w:r>
        <w:t>V případě, kdy není účel navýšení zcela identifikovatelný, tj. kdy žádost o rozpočtové opatření obsahuje pouze ukazatel (např. kulturní aktivity),</w:t>
      </w:r>
      <w:r w:rsidR="00822E03">
        <w:t xml:space="preserve"> paragraf a </w:t>
      </w:r>
      <w:r w:rsidR="00DF09E9">
        <w:t>položku, rozhodne</w:t>
      </w:r>
      <w:r w:rsidR="0025140D">
        <w:t xml:space="preserve"> </w:t>
      </w:r>
      <w:r>
        <w:t>ministr</w:t>
      </w:r>
      <w:r w:rsidR="0025140D">
        <w:t xml:space="preserve"> kultury o</w:t>
      </w:r>
      <w:r>
        <w:t xml:space="preserve"> jejich uspořádání </w:t>
      </w:r>
      <w:r w:rsidR="00A331EA">
        <w:t xml:space="preserve">mezi </w:t>
      </w:r>
      <w:r>
        <w:t>příslušnými dotačními tituly.</w:t>
      </w:r>
      <w:r w:rsidR="00F837AF">
        <w:t xml:space="preserve"> Toto uspořádání musí reflektovat závazný ukazatel, v rámci kterého byla žádost a následně navýšení provedeno.</w:t>
      </w:r>
      <w:r>
        <w:t xml:space="preserve"> Podklady pro rozhodnutí o uspořádání připravuje a předkládá</w:t>
      </w:r>
      <w:r w:rsidR="0008591D">
        <w:t xml:space="preserve"> do </w:t>
      </w:r>
      <w:r w:rsidR="00822E03">
        <w:t>porady vedení ministrovi</w:t>
      </w:r>
      <w:r>
        <w:t xml:space="preserve"> </w:t>
      </w:r>
      <w:r w:rsidR="007C72F7">
        <w:t xml:space="preserve">kultury </w:t>
      </w:r>
      <w:r>
        <w:t xml:space="preserve">náměstek pro řízení sekce, v jehož věcné působnosti je </w:t>
      </w:r>
      <w:r>
        <w:lastRenderedPageBreak/>
        <w:t xml:space="preserve">majoritní podíl </w:t>
      </w:r>
      <w:r w:rsidR="00F837AF">
        <w:t>z navýšené částky</w:t>
      </w:r>
      <w:r>
        <w:t>.</w:t>
      </w:r>
      <w:r w:rsidR="00C35560">
        <w:t xml:space="preserve"> Informace o příslušném rozpočtovém opatření a částce obdrží od náměstka pro řízení sekce </w:t>
      </w:r>
      <w:r w:rsidR="00F95699">
        <w:t>legislativní a ekonomické podpory kultury</w:t>
      </w:r>
      <w:r w:rsidR="00C35560">
        <w:t>.</w:t>
      </w:r>
      <w:r>
        <w:t xml:space="preserve"> </w:t>
      </w:r>
    </w:p>
    <w:p w:rsidR="004E1B49" w:rsidRDefault="004E1B49" w:rsidP="004E1B49">
      <w:pPr>
        <w:pStyle w:val="Style4"/>
        <w:numPr>
          <w:ilvl w:val="0"/>
          <w:numId w:val="7"/>
        </w:numPr>
        <w:tabs>
          <w:tab w:val="left" w:pos="567"/>
        </w:tabs>
        <w:spacing w:after="120"/>
        <w:ind w:left="567" w:hanging="425"/>
        <w:jc w:val="both"/>
      </w:pPr>
      <w:r>
        <w:t xml:space="preserve">Po </w:t>
      </w:r>
      <w:r w:rsidR="0025140D">
        <w:t xml:space="preserve">schválení </w:t>
      </w:r>
      <w:r>
        <w:t>vnitřní</w:t>
      </w:r>
      <w:r w:rsidR="0025140D">
        <w:t>ho</w:t>
      </w:r>
      <w:r>
        <w:t xml:space="preserve"> zatřídění mimořádného navýšení rozpočtu kapi</w:t>
      </w:r>
      <w:r w:rsidR="00F837AF">
        <w:t>toly</w:t>
      </w:r>
      <w:r w:rsidR="0025140D">
        <w:t xml:space="preserve"> poradou vedení</w:t>
      </w:r>
      <w:r w:rsidR="00F837AF">
        <w:t xml:space="preserve"> </w:t>
      </w:r>
      <w:r w:rsidR="0057284A">
        <w:t xml:space="preserve">do jednotlivých středisek </w:t>
      </w:r>
      <w:r w:rsidR="00F837AF">
        <w:t>dle odst</w:t>
      </w:r>
      <w:r w:rsidR="0025140D">
        <w:t>avce</w:t>
      </w:r>
      <w:r w:rsidR="00F837AF">
        <w:t xml:space="preserve"> 2 a následn</w:t>
      </w:r>
      <w:r w:rsidR="0025140D">
        <w:t>ém provedení</w:t>
      </w:r>
      <w:r>
        <w:t xml:space="preserve"> </w:t>
      </w:r>
      <w:r w:rsidR="002950A0">
        <w:t xml:space="preserve">rozpočtového opatření </w:t>
      </w:r>
      <w:r w:rsidR="00F837AF">
        <w:t xml:space="preserve">odborem ekonomickým, </w:t>
      </w:r>
      <w:r w:rsidR="0025140D">
        <w:t xml:space="preserve">realizuje </w:t>
      </w:r>
      <w:r>
        <w:t xml:space="preserve">další postup </w:t>
      </w:r>
      <w:r w:rsidR="0057284A">
        <w:t>poskytnutí dotace</w:t>
      </w:r>
      <w:r>
        <w:t xml:space="preserve"> těchto prostředků příslušný věcn</w:t>
      </w:r>
      <w:r w:rsidR="00F84CA4">
        <w:t>ě příslušný</w:t>
      </w:r>
      <w:r>
        <w:t xml:space="preserve"> útvar</w:t>
      </w:r>
      <w:r w:rsidR="0025140D">
        <w:t xml:space="preserve"> ve spolupráci s odborem ekonomickým</w:t>
      </w:r>
      <w:r>
        <w:t xml:space="preserve">. </w:t>
      </w:r>
    </w:p>
    <w:p w:rsidR="004E1B49" w:rsidRPr="0071768F" w:rsidRDefault="004E1B49" w:rsidP="004E1B49">
      <w:pPr>
        <w:pStyle w:val="Style4"/>
        <w:numPr>
          <w:ilvl w:val="0"/>
          <w:numId w:val="7"/>
        </w:numPr>
        <w:tabs>
          <w:tab w:val="left" w:pos="567"/>
        </w:tabs>
        <w:spacing w:after="120"/>
        <w:ind w:left="567" w:hanging="425"/>
        <w:jc w:val="both"/>
      </w:pPr>
      <w:r w:rsidRPr="0071768F">
        <w:t>V případě, že jsou k dispozici finanční prostředky, které nebyly rozděleny v rámci řádně vyhlášené výzvy, může věcn</w:t>
      </w:r>
      <w:r w:rsidR="00F84CA4">
        <w:t>ě příslušný</w:t>
      </w:r>
      <w:r w:rsidRPr="0071768F">
        <w:t xml:space="preserve"> útvar vyhlásit mimořádnou výzvu</w:t>
      </w:r>
      <w:r w:rsidR="000745DB">
        <w:t xml:space="preserve"> k podávání žádostí</w:t>
      </w:r>
      <w:r w:rsidRPr="0071768F">
        <w:t>.</w:t>
      </w:r>
      <w:r>
        <w:t xml:space="preserve"> </w:t>
      </w:r>
    </w:p>
    <w:p w:rsidR="004E1B49" w:rsidRDefault="004E1B49" w:rsidP="004E1B49">
      <w:pPr>
        <w:pStyle w:val="Style4"/>
        <w:numPr>
          <w:ilvl w:val="0"/>
          <w:numId w:val="7"/>
        </w:numPr>
        <w:tabs>
          <w:tab w:val="left" w:pos="567"/>
        </w:tabs>
        <w:spacing w:after="120"/>
        <w:ind w:left="567" w:hanging="425"/>
        <w:jc w:val="both"/>
      </w:pPr>
      <w:r w:rsidRPr="0071768F">
        <w:t>V případě vyhlášení mimořádné výzvy se</w:t>
      </w:r>
      <w:r w:rsidR="00D40F30">
        <w:t xml:space="preserve"> použijí</w:t>
      </w:r>
      <w:r w:rsidRPr="0071768F">
        <w:t xml:space="preserve"> ustanovení </w:t>
      </w:r>
      <w:r>
        <w:t>tohoto příkazu</w:t>
      </w:r>
      <w:r w:rsidR="00D40F30">
        <w:t>, pokud je to možné.</w:t>
      </w:r>
    </w:p>
    <w:p w:rsidR="006B409E" w:rsidRPr="0071768F" w:rsidRDefault="006B409E" w:rsidP="006B409E">
      <w:pPr>
        <w:pStyle w:val="Odstavecseseznamem"/>
        <w:keepNext/>
        <w:widowControl w:val="0"/>
        <w:numPr>
          <w:ilvl w:val="0"/>
          <w:numId w:val="3"/>
        </w:numPr>
        <w:overflowPunct/>
        <w:autoSpaceDE/>
        <w:autoSpaceDN/>
        <w:adjustRightInd/>
        <w:spacing w:before="480" w:line="276" w:lineRule="auto"/>
        <w:ind w:left="0" w:firstLine="0"/>
        <w:contextualSpacing w:val="0"/>
        <w:jc w:val="center"/>
        <w:outlineLvl w:val="0"/>
        <w:rPr>
          <w:b/>
          <w:sz w:val="24"/>
        </w:rPr>
      </w:pPr>
    </w:p>
    <w:p w:rsidR="006B409E" w:rsidRPr="0071768F" w:rsidRDefault="000745DB" w:rsidP="006B409E">
      <w:pPr>
        <w:pStyle w:val="Style17"/>
        <w:keepNext/>
        <w:keepLines/>
        <w:shd w:val="clear" w:color="auto" w:fill="auto"/>
        <w:spacing w:after="274"/>
      </w:pPr>
      <w:r>
        <w:t xml:space="preserve"> </w:t>
      </w:r>
      <w:r w:rsidR="00F248D4">
        <w:t xml:space="preserve">Výzva </w:t>
      </w:r>
      <w:r>
        <w:t>k podávání žádostí</w:t>
      </w:r>
      <w:r w:rsidR="00F248D4">
        <w:t xml:space="preserve"> o poskytnutí dotace</w:t>
      </w:r>
    </w:p>
    <w:p w:rsidR="00CF5836" w:rsidRPr="0071768F" w:rsidRDefault="00831198" w:rsidP="00B41283">
      <w:pPr>
        <w:pStyle w:val="Style4"/>
        <w:numPr>
          <w:ilvl w:val="0"/>
          <w:numId w:val="62"/>
        </w:numPr>
        <w:tabs>
          <w:tab w:val="left" w:pos="567"/>
        </w:tabs>
        <w:spacing w:before="240" w:after="240"/>
        <w:ind w:left="567" w:hanging="425"/>
        <w:jc w:val="both"/>
      </w:pPr>
      <w:r w:rsidRPr="0071768F">
        <w:t xml:space="preserve">Věcně příslušné </w:t>
      </w:r>
      <w:r w:rsidR="002A14E3" w:rsidRPr="0071768F">
        <w:t>útvary</w:t>
      </w:r>
      <w:r w:rsidRPr="0071768F">
        <w:t xml:space="preserve"> každoročně předloží do 30. 6. prostřednictvím příslušného náměstka</w:t>
      </w:r>
      <w:r w:rsidR="0008591D">
        <w:t xml:space="preserve"> pro řízení sekce</w:t>
      </w:r>
      <w:r w:rsidRPr="0071768F">
        <w:t xml:space="preserve"> ke schválení ministrovi kultury návrh </w:t>
      </w:r>
      <w:r w:rsidR="007C2D10">
        <w:t>tematických okruhů a</w:t>
      </w:r>
      <w:r w:rsidR="00AB7C38">
        <w:t> </w:t>
      </w:r>
      <w:r w:rsidR="007C2D10">
        <w:t xml:space="preserve">případně </w:t>
      </w:r>
      <w:r w:rsidR="002A14E3" w:rsidRPr="0071768F">
        <w:t>priorit</w:t>
      </w:r>
      <w:r w:rsidR="00BA368E">
        <w:t>ních oblastí</w:t>
      </w:r>
      <w:r w:rsidR="002A14E3" w:rsidRPr="0071768F">
        <w:t xml:space="preserve"> v rámci jednotlivých dotačních titulů</w:t>
      </w:r>
      <w:r w:rsidRPr="0071768F">
        <w:t xml:space="preserve">, na které </w:t>
      </w:r>
      <w:r w:rsidR="002A14E3" w:rsidRPr="0071768F">
        <w:t xml:space="preserve">se </w:t>
      </w:r>
      <w:r w:rsidRPr="0071768F">
        <w:t>zaměří poskytování dotací v následujícím roce.</w:t>
      </w:r>
      <w:r w:rsidR="008A563A" w:rsidRPr="0071768F">
        <w:t xml:space="preserve"> </w:t>
      </w:r>
    </w:p>
    <w:p w:rsidR="001B7F66" w:rsidRDefault="00831198" w:rsidP="00B41283">
      <w:pPr>
        <w:pStyle w:val="Style4"/>
        <w:numPr>
          <w:ilvl w:val="0"/>
          <w:numId w:val="62"/>
        </w:numPr>
        <w:tabs>
          <w:tab w:val="left" w:pos="567"/>
        </w:tabs>
        <w:spacing w:before="240" w:after="240"/>
        <w:ind w:left="567" w:hanging="425"/>
        <w:jc w:val="both"/>
      </w:pPr>
      <w:r w:rsidRPr="0071768F">
        <w:t xml:space="preserve">Po schválení </w:t>
      </w:r>
      <w:r w:rsidR="000745DB">
        <w:t>návrhu tematických okruhů</w:t>
      </w:r>
      <w:r w:rsidR="00CF6632">
        <w:t xml:space="preserve"> a případně prioritních oblastí</w:t>
      </w:r>
      <w:r w:rsidR="000745DB">
        <w:t xml:space="preserve"> </w:t>
      </w:r>
      <w:r w:rsidRPr="0071768F">
        <w:t xml:space="preserve">dle odstavce 1 zajistí věcně příslušné </w:t>
      </w:r>
      <w:r w:rsidR="00135C00">
        <w:t>útvary</w:t>
      </w:r>
      <w:r w:rsidR="00D52A28" w:rsidRPr="0071768F">
        <w:t xml:space="preserve"> v souladu s § 14j rozpočtových pravid</w:t>
      </w:r>
      <w:r w:rsidR="00B00062" w:rsidRPr="0071768F">
        <w:t>e</w:t>
      </w:r>
      <w:r w:rsidR="00D52A28" w:rsidRPr="0071768F">
        <w:t>l</w:t>
      </w:r>
      <w:r w:rsidRPr="0071768F">
        <w:t xml:space="preserve"> </w:t>
      </w:r>
      <w:r w:rsidR="00CF020C" w:rsidRPr="0071768F">
        <w:t xml:space="preserve">zveřejnění </w:t>
      </w:r>
      <w:r w:rsidR="002D6F2F" w:rsidRPr="0071768F">
        <w:t xml:space="preserve">výzev </w:t>
      </w:r>
      <w:r w:rsidR="000745DB">
        <w:t>k podávání žádostí</w:t>
      </w:r>
      <w:r w:rsidR="006D1375" w:rsidRPr="0071768F">
        <w:t xml:space="preserve">. </w:t>
      </w:r>
      <w:r w:rsidR="001B7F66" w:rsidRPr="0071768F">
        <w:t>Výzva se zveřejňuje způsobem umožňují</w:t>
      </w:r>
      <w:r w:rsidR="0008591D">
        <w:t>cím dálkový přístup, zejména na </w:t>
      </w:r>
      <w:r w:rsidR="001B7F66" w:rsidRPr="0071768F">
        <w:t>internetových stránkách ministerstva</w:t>
      </w:r>
      <w:r w:rsidR="006D1375" w:rsidRPr="0071768F">
        <w:t xml:space="preserve"> (případně v tis</w:t>
      </w:r>
      <w:r w:rsidR="0008591D">
        <w:t>ku, v oborových periodikách, či </w:t>
      </w:r>
      <w:r w:rsidR="006D1375" w:rsidRPr="0071768F">
        <w:t>prostřednictvím jiných komunikačních kanálů)</w:t>
      </w:r>
      <w:r w:rsidR="001B7F66" w:rsidRPr="0071768F">
        <w:t>, a musí být veřejně přístupná po dobu nejméně 30 dnů před uplynutím lhůty pro podání žádosti o dotaci.</w:t>
      </w:r>
      <w:r w:rsidR="006D1375" w:rsidRPr="0071768F">
        <w:t xml:space="preserve"> </w:t>
      </w:r>
    </w:p>
    <w:p w:rsidR="006A43D1" w:rsidRPr="0071768F" w:rsidRDefault="007C72F7" w:rsidP="00B41283">
      <w:pPr>
        <w:pStyle w:val="Style4"/>
        <w:numPr>
          <w:ilvl w:val="0"/>
          <w:numId w:val="62"/>
        </w:numPr>
        <w:tabs>
          <w:tab w:val="left" w:pos="567"/>
        </w:tabs>
        <w:spacing w:before="240" w:after="240"/>
        <w:ind w:left="567" w:hanging="425"/>
        <w:jc w:val="both"/>
      </w:pPr>
      <w:r>
        <w:t xml:space="preserve">Při formulaci </w:t>
      </w:r>
      <w:r w:rsidR="006A43D1" w:rsidRPr="0071768F">
        <w:t xml:space="preserve">výzvy postupuje </w:t>
      </w:r>
      <w:r w:rsidR="006A43D1">
        <w:t xml:space="preserve">poskytovatel </w:t>
      </w:r>
      <w:r w:rsidR="006A43D1" w:rsidRPr="0071768F">
        <w:t>dle § 14</w:t>
      </w:r>
      <w:r w:rsidR="000745DB">
        <w:t>j</w:t>
      </w:r>
      <w:r w:rsidR="006A43D1" w:rsidRPr="0071768F">
        <w:t xml:space="preserve"> rozpočtových pravidel</w:t>
      </w:r>
      <w:r>
        <w:t>.</w:t>
      </w:r>
      <w:r w:rsidR="006A43D1" w:rsidRPr="0071768F">
        <w:t xml:space="preserve"> </w:t>
      </w:r>
      <w:r w:rsidR="00EC1018">
        <w:t>O</w:t>
      </w:r>
      <w:r w:rsidR="006A43D1" w:rsidRPr="0071768F">
        <w:t>bsahem</w:t>
      </w:r>
      <w:r w:rsidR="00EC1018">
        <w:t xml:space="preserve"> výzvy</w:t>
      </w:r>
      <w:r w:rsidR="006A43D1" w:rsidRPr="0071768F">
        <w:t xml:space="preserve"> je </w:t>
      </w:r>
      <w:r w:rsidR="000745DB">
        <w:t>alespoň</w:t>
      </w:r>
      <w:r w:rsidR="006A43D1" w:rsidRPr="0071768F">
        <w:t>:</w:t>
      </w:r>
    </w:p>
    <w:p w:rsidR="006A43D1" w:rsidRPr="0071768F" w:rsidRDefault="0008591D" w:rsidP="003C032C">
      <w:pPr>
        <w:pStyle w:val="Odstavecseseznamem"/>
        <w:numPr>
          <w:ilvl w:val="0"/>
          <w:numId w:val="14"/>
        </w:numPr>
        <w:tabs>
          <w:tab w:val="left" w:pos="1276"/>
        </w:tabs>
        <w:spacing w:after="60" w:line="276" w:lineRule="auto"/>
        <w:ind w:left="1276" w:hanging="425"/>
        <w:contextualSpacing w:val="0"/>
        <w:jc w:val="both"/>
        <w:rPr>
          <w:sz w:val="24"/>
          <w:szCs w:val="28"/>
        </w:rPr>
      </w:pPr>
      <w:r>
        <w:rPr>
          <w:sz w:val="24"/>
          <w:szCs w:val="28"/>
        </w:rPr>
        <w:t>věcné zaměření výzvy;</w:t>
      </w:r>
    </w:p>
    <w:p w:rsidR="006A43D1" w:rsidRPr="0071768F" w:rsidRDefault="0008591D" w:rsidP="003C032C">
      <w:pPr>
        <w:pStyle w:val="Odstavecseseznamem"/>
        <w:numPr>
          <w:ilvl w:val="0"/>
          <w:numId w:val="14"/>
        </w:numPr>
        <w:tabs>
          <w:tab w:val="left" w:pos="1276"/>
        </w:tabs>
        <w:spacing w:after="60" w:line="276" w:lineRule="auto"/>
        <w:ind w:left="1276" w:hanging="425"/>
        <w:contextualSpacing w:val="0"/>
        <w:jc w:val="both"/>
        <w:rPr>
          <w:sz w:val="24"/>
          <w:szCs w:val="28"/>
        </w:rPr>
      </w:pPr>
      <w:r>
        <w:rPr>
          <w:sz w:val="24"/>
          <w:szCs w:val="28"/>
        </w:rPr>
        <w:t>okruh oprávněných žadatelů;</w:t>
      </w:r>
    </w:p>
    <w:p w:rsidR="006A43D1" w:rsidRDefault="0008591D" w:rsidP="003C032C">
      <w:pPr>
        <w:pStyle w:val="Odstavecseseznamem"/>
        <w:numPr>
          <w:ilvl w:val="0"/>
          <w:numId w:val="14"/>
        </w:numPr>
        <w:tabs>
          <w:tab w:val="left" w:pos="1276"/>
        </w:tabs>
        <w:spacing w:after="60" w:line="276" w:lineRule="auto"/>
        <w:ind w:left="1276" w:hanging="425"/>
        <w:contextualSpacing w:val="0"/>
        <w:jc w:val="both"/>
        <w:rPr>
          <w:sz w:val="24"/>
          <w:szCs w:val="28"/>
        </w:rPr>
      </w:pPr>
      <w:r>
        <w:rPr>
          <w:sz w:val="24"/>
          <w:szCs w:val="28"/>
        </w:rPr>
        <w:t>lhůta pro podání žádosti;</w:t>
      </w:r>
    </w:p>
    <w:p w:rsidR="00081D4F" w:rsidRPr="0071768F" w:rsidRDefault="00081D4F" w:rsidP="003C032C">
      <w:pPr>
        <w:pStyle w:val="Odstavecseseznamem"/>
        <w:numPr>
          <w:ilvl w:val="0"/>
          <w:numId w:val="14"/>
        </w:numPr>
        <w:tabs>
          <w:tab w:val="left" w:pos="1276"/>
        </w:tabs>
        <w:spacing w:after="60" w:line="276" w:lineRule="auto"/>
        <w:ind w:left="1276" w:hanging="425"/>
        <w:contextualSpacing w:val="0"/>
        <w:jc w:val="both"/>
        <w:rPr>
          <w:sz w:val="24"/>
          <w:szCs w:val="28"/>
        </w:rPr>
      </w:pPr>
      <w:r>
        <w:rPr>
          <w:sz w:val="24"/>
          <w:szCs w:val="28"/>
        </w:rPr>
        <w:t>způsob podání žádosti;</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požada</w:t>
      </w:r>
      <w:r w:rsidR="0008591D">
        <w:rPr>
          <w:sz w:val="24"/>
          <w:szCs w:val="28"/>
        </w:rPr>
        <w:t>vky, které žadatel musí naplnit;</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předpokl</w:t>
      </w:r>
      <w:r w:rsidR="0008591D">
        <w:rPr>
          <w:sz w:val="24"/>
          <w:szCs w:val="28"/>
        </w:rPr>
        <w:t>ádaný způsob určení výše dotace;</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způs</w:t>
      </w:r>
      <w:r w:rsidR="0008591D">
        <w:rPr>
          <w:sz w:val="24"/>
          <w:szCs w:val="28"/>
        </w:rPr>
        <w:t>ob a kritéria hodnocení žádostí;</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lze-li z dotace financovat pouze určitý podíl a typ nákladů projektu (tj. vymezení uznatelných nákladů), informace o této výši a o skutečnosti, že vyšší</w:t>
      </w:r>
      <w:r w:rsidR="0008591D">
        <w:rPr>
          <w:sz w:val="24"/>
          <w:szCs w:val="28"/>
        </w:rPr>
        <w:t xml:space="preserve"> částku dotace nelze poskytnout;</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informace o finančním vypořádání dotac</w:t>
      </w:r>
      <w:r w:rsidR="0008591D">
        <w:rPr>
          <w:sz w:val="24"/>
          <w:szCs w:val="28"/>
        </w:rPr>
        <w:t>e a vyúčtování dotace;</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info</w:t>
      </w:r>
      <w:r w:rsidR="0008591D">
        <w:rPr>
          <w:sz w:val="24"/>
          <w:szCs w:val="28"/>
        </w:rPr>
        <w:t>rmace o kontrole použití dotace;</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inf</w:t>
      </w:r>
      <w:r w:rsidR="0008591D">
        <w:rPr>
          <w:sz w:val="24"/>
          <w:szCs w:val="28"/>
        </w:rPr>
        <w:t>ormace o řízení o odnětí dotace;</w:t>
      </w:r>
    </w:p>
    <w:p w:rsidR="006A43D1" w:rsidRDefault="00C33B2D" w:rsidP="003C032C">
      <w:pPr>
        <w:pStyle w:val="Odstavecseseznamem"/>
        <w:numPr>
          <w:ilvl w:val="0"/>
          <w:numId w:val="14"/>
        </w:numPr>
        <w:tabs>
          <w:tab w:val="left" w:pos="1276"/>
        </w:tabs>
        <w:spacing w:after="240" w:line="276" w:lineRule="auto"/>
        <w:ind w:left="1276" w:hanging="425"/>
        <w:contextualSpacing w:val="0"/>
        <w:jc w:val="both"/>
        <w:rPr>
          <w:sz w:val="24"/>
          <w:szCs w:val="28"/>
        </w:rPr>
      </w:pPr>
      <w:r>
        <w:rPr>
          <w:sz w:val="24"/>
          <w:szCs w:val="28"/>
        </w:rPr>
        <w:lastRenderedPageBreak/>
        <w:t xml:space="preserve">seznam </w:t>
      </w:r>
      <w:r w:rsidR="006A43D1" w:rsidRPr="0071768F">
        <w:rPr>
          <w:sz w:val="24"/>
          <w:szCs w:val="28"/>
        </w:rPr>
        <w:t>vyžadovan</w:t>
      </w:r>
      <w:r>
        <w:rPr>
          <w:sz w:val="24"/>
          <w:szCs w:val="28"/>
        </w:rPr>
        <w:t>ých</w:t>
      </w:r>
      <w:r w:rsidR="006A43D1" w:rsidRPr="0071768F">
        <w:rPr>
          <w:sz w:val="24"/>
          <w:szCs w:val="28"/>
        </w:rPr>
        <w:t xml:space="preserve"> příloh, např. formulář žádosti, formulář vyúčtování, formulář avíza,</w:t>
      </w:r>
      <w:r>
        <w:rPr>
          <w:sz w:val="24"/>
          <w:szCs w:val="28"/>
        </w:rPr>
        <w:t xml:space="preserve"> doklad o bankovním účtu</w:t>
      </w:r>
      <w:r w:rsidR="000B37C8">
        <w:rPr>
          <w:sz w:val="24"/>
          <w:szCs w:val="28"/>
        </w:rPr>
        <w:t>, doklad o oprávnění jednat jménem žadatele, který je právnickou osobou</w:t>
      </w:r>
      <w:r w:rsidR="006A43D1" w:rsidRPr="0071768F">
        <w:rPr>
          <w:sz w:val="24"/>
          <w:szCs w:val="28"/>
        </w:rPr>
        <w:t>.</w:t>
      </w:r>
    </w:p>
    <w:p w:rsidR="002F29DA" w:rsidRDefault="006A43D1" w:rsidP="000428C8">
      <w:pPr>
        <w:pStyle w:val="Style4"/>
        <w:numPr>
          <w:ilvl w:val="0"/>
          <w:numId w:val="62"/>
        </w:numPr>
        <w:tabs>
          <w:tab w:val="left" w:pos="567"/>
        </w:tabs>
        <w:spacing w:before="240" w:after="120"/>
        <w:ind w:left="567" w:hanging="425"/>
        <w:jc w:val="both"/>
      </w:pPr>
      <w:r w:rsidRPr="0071768F">
        <w:t>Ve výzv</w:t>
      </w:r>
      <w:r w:rsidR="00FC7EEB">
        <w:t>ě</w:t>
      </w:r>
      <w:r w:rsidRPr="0071768F">
        <w:t xml:space="preserve"> se vždy uvede, zda v souladu s § 14</w:t>
      </w:r>
      <w:r w:rsidR="002F29DA">
        <w:t>j</w:t>
      </w:r>
      <w:r w:rsidRPr="0071768F">
        <w:t xml:space="preserve"> odst. 2 rozpočtových pravidel </w:t>
      </w:r>
      <w:r w:rsidR="002F29DA">
        <w:t>ministerstvo</w:t>
      </w:r>
      <w:r w:rsidR="00AB7C38">
        <w:t>:</w:t>
      </w:r>
      <w:r w:rsidR="002F29DA">
        <w:t xml:space="preserve"> </w:t>
      </w:r>
    </w:p>
    <w:p w:rsidR="002F29DA" w:rsidRPr="003F1EF8" w:rsidRDefault="006A43D1" w:rsidP="001F06DB">
      <w:pPr>
        <w:pStyle w:val="Odstavecseseznamem"/>
        <w:numPr>
          <w:ilvl w:val="0"/>
          <w:numId w:val="54"/>
        </w:numPr>
        <w:tabs>
          <w:tab w:val="left" w:pos="1276"/>
        </w:tabs>
        <w:spacing w:after="60"/>
        <w:ind w:left="1276" w:hanging="425"/>
        <w:contextualSpacing w:val="0"/>
        <w:jc w:val="both"/>
        <w:rPr>
          <w:sz w:val="24"/>
          <w:szCs w:val="28"/>
        </w:rPr>
      </w:pPr>
      <w:r w:rsidRPr="003F1EF8">
        <w:rPr>
          <w:sz w:val="24"/>
          <w:szCs w:val="28"/>
        </w:rPr>
        <w:t>připouští odstranění vad žádosti</w:t>
      </w:r>
      <w:r w:rsidR="002F29DA" w:rsidRPr="003F1EF8">
        <w:rPr>
          <w:sz w:val="24"/>
          <w:szCs w:val="28"/>
        </w:rPr>
        <w:t xml:space="preserve"> na základě výzvy ministerstva podle § 14k odst. 1 rozpočtových pravidel nebo nikoli</w:t>
      </w:r>
      <w:r w:rsidR="00AB7C38">
        <w:rPr>
          <w:sz w:val="24"/>
          <w:szCs w:val="28"/>
        </w:rPr>
        <w:t>;</w:t>
      </w:r>
      <w:r w:rsidR="002F29DA" w:rsidRPr="003F1EF8">
        <w:rPr>
          <w:sz w:val="24"/>
          <w:szCs w:val="28"/>
        </w:rPr>
        <w:t xml:space="preserve"> </w:t>
      </w:r>
    </w:p>
    <w:p w:rsidR="002F29DA" w:rsidRPr="003F1EF8" w:rsidRDefault="002F29DA" w:rsidP="001F06DB">
      <w:pPr>
        <w:pStyle w:val="Odstavecseseznamem"/>
        <w:numPr>
          <w:ilvl w:val="0"/>
          <w:numId w:val="54"/>
        </w:numPr>
        <w:tabs>
          <w:tab w:val="left" w:pos="1276"/>
        </w:tabs>
        <w:spacing w:after="60"/>
        <w:ind w:left="1276" w:hanging="425"/>
        <w:contextualSpacing w:val="0"/>
        <w:jc w:val="both"/>
        <w:rPr>
          <w:sz w:val="24"/>
          <w:szCs w:val="28"/>
        </w:rPr>
      </w:pPr>
      <w:r w:rsidRPr="003F1EF8">
        <w:rPr>
          <w:sz w:val="24"/>
          <w:szCs w:val="28"/>
        </w:rPr>
        <w:t>může vyzvat žadatele k doložení dalších podkladů nebo údajů nezbytných pro</w:t>
      </w:r>
      <w:r w:rsidR="00AB7C38">
        <w:rPr>
          <w:sz w:val="24"/>
          <w:szCs w:val="28"/>
        </w:rPr>
        <w:t> </w:t>
      </w:r>
      <w:r w:rsidRPr="003F1EF8">
        <w:rPr>
          <w:sz w:val="24"/>
          <w:szCs w:val="28"/>
        </w:rPr>
        <w:t>rozhodnutí o žádosti podle § 14k odst. 3 rozpočtových pravidel nebo nikoli</w:t>
      </w:r>
      <w:r w:rsidR="00AB7C38">
        <w:rPr>
          <w:sz w:val="24"/>
          <w:szCs w:val="28"/>
        </w:rPr>
        <w:t>;</w:t>
      </w:r>
      <w:r w:rsidRPr="003F1EF8">
        <w:rPr>
          <w:sz w:val="24"/>
          <w:szCs w:val="28"/>
        </w:rPr>
        <w:t xml:space="preserve"> </w:t>
      </w:r>
    </w:p>
    <w:p w:rsidR="002F29DA" w:rsidRPr="003F1EF8" w:rsidRDefault="002F29DA" w:rsidP="001F06DB">
      <w:pPr>
        <w:pStyle w:val="Odstavecseseznamem"/>
        <w:numPr>
          <w:ilvl w:val="0"/>
          <w:numId w:val="54"/>
        </w:numPr>
        <w:tabs>
          <w:tab w:val="left" w:pos="1276"/>
        </w:tabs>
        <w:spacing w:after="60"/>
        <w:ind w:left="1276" w:hanging="425"/>
        <w:contextualSpacing w:val="0"/>
        <w:jc w:val="both"/>
        <w:rPr>
          <w:sz w:val="24"/>
          <w:szCs w:val="28"/>
        </w:rPr>
      </w:pPr>
      <w:r w:rsidRPr="003F1EF8">
        <w:rPr>
          <w:sz w:val="24"/>
          <w:szCs w:val="28"/>
        </w:rPr>
        <w:t>může žadatel</w:t>
      </w:r>
      <w:r w:rsidR="00FC7EEB" w:rsidRPr="003F1EF8">
        <w:rPr>
          <w:sz w:val="24"/>
          <w:szCs w:val="28"/>
        </w:rPr>
        <w:t>i doporučit úpravu žádosti podle § 14k odst. 4 rozpočtových pravidel nebo nikoli</w:t>
      </w:r>
      <w:r w:rsidR="00AB7C38">
        <w:rPr>
          <w:sz w:val="24"/>
          <w:szCs w:val="28"/>
        </w:rPr>
        <w:t>;</w:t>
      </w:r>
    </w:p>
    <w:p w:rsidR="00FC7EEB" w:rsidRPr="003F1EF8" w:rsidRDefault="00FC7EEB" w:rsidP="001F06DB">
      <w:pPr>
        <w:pStyle w:val="Odstavecseseznamem"/>
        <w:numPr>
          <w:ilvl w:val="0"/>
          <w:numId w:val="54"/>
        </w:numPr>
        <w:tabs>
          <w:tab w:val="left" w:pos="1276"/>
        </w:tabs>
        <w:spacing w:after="60"/>
        <w:ind w:left="1276" w:hanging="425"/>
        <w:contextualSpacing w:val="0"/>
        <w:jc w:val="both"/>
        <w:rPr>
          <w:sz w:val="24"/>
          <w:szCs w:val="28"/>
        </w:rPr>
      </w:pPr>
      <w:r w:rsidRPr="003F1EF8">
        <w:rPr>
          <w:sz w:val="24"/>
          <w:szCs w:val="28"/>
        </w:rPr>
        <w:t xml:space="preserve">připouští, </w:t>
      </w:r>
      <w:r w:rsidR="00EC1018">
        <w:rPr>
          <w:sz w:val="24"/>
          <w:szCs w:val="28"/>
        </w:rPr>
        <w:t>aby</w:t>
      </w:r>
      <w:r w:rsidR="00EC1018" w:rsidRPr="003F1EF8">
        <w:rPr>
          <w:sz w:val="24"/>
          <w:szCs w:val="28"/>
        </w:rPr>
        <w:t xml:space="preserve"> </w:t>
      </w:r>
      <w:r w:rsidRPr="003F1EF8">
        <w:rPr>
          <w:sz w:val="24"/>
          <w:szCs w:val="28"/>
        </w:rPr>
        <w:t>v případě smrti nebo zániku žadatele vstoupil do řízení jeho právní nástupce podle § 14l rozpočtových pravidel nebo nikoli.</w:t>
      </w:r>
    </w:p>
    <w:p w:rsidR="006A43D1" w:rsidRPr="0071768F" w:rsidRDefault="004E5B20" w:rsidP="000428C8">
      <w:pPr>
        <w:pStyle w:val="Style4"/>
        <w:numPr>
          <w:ilvl w:val="0"/>
          <w:numId w:val="62"/>
        </w:numPr>
        <w:tabs>
          <w:tab w:val="left" w:pos="567"/>
        </w:tabs>
        <w:spacing w:before="120" w:after="240"/>
        <w:ind w:left="567" w:hanging="425"/>
        <w:jc w:val="both"/>
      </w:pPr>
      <w:r>
        <w:t xml:space="preserve">Ve výzvě se vždy uvede, že pokud </w:t>
      </w:r>
      <w:r w:rsidR="006A43D1" w:rsidRPr="0071768F">
        <w:t xml:space="preserve">byla žádost pravomocně zcela či zčásti zamítnuta, </w:t>
      </w:r>
      <w:r>
        <w:t xml:space="preserve">může ministerstvo podle § 14p rozpočtových pravidel novým rozhodnutím žádosti zcela nebo zčásti vyhovět, pokud s tím příjemce souhlasí. </w:t>
      </w:r>
    </w:p>
    <w:p w:rsidR="006A43D1" w:rsidRDefault="006A43D1" w:rsidP="00B41283">
      <w:pPr>
        <w:pStyle w:val="Style4"/>
        <w:numPr>
          <w:ilvl w:val="0"/>
          <w:numId w:val="62"/>
        </w:numPr>
        <w:tabs>
          <w:tab w:val="left" w:pos="567"/>
        </w:tabs>
        <w:spacing w:before="240" w:after="240"/>
        <w:ind w:left="567" w:hanging="425"/>
        <w:jc w:val="both"/>
      </w:pPr>
      <w:r w:rsidRPr="0071768F">
        <w:t xml:space="preserve">Výzvu je možné vyhlásit jako víceletou, je-li to účelné či </w:t>
      </w:r>
      <w:r w:rsidR="003D3BD1">
        <w:t xml:space="preserve">umožňuje-li to </w:t>
      </w:r>
      <w:r w:rsidRPr="0071768F">
        <w:t>zvláštní právní předpis. Pravidla financování ze státního rozpočtu však musí být vždy stanovena na</w:t>
      </w:r>
      <w:r w:rsidR="00AB7C38">
        <w:t> </w:t>
      </w:r>
      <w:r w:rsidRPr="0071768F">
        <w:t>každý kalendářní rok samostatně v souladu s § 14 rozpočtových pravidel</w:t>
      </w:r>
      <w:r w:rsidR="003D3BD1">
        <w:t>, zvláštní</w:t>
      </w:r>
      <w:r w:rsidR="00EC1018">
        <w:t>mi</w:t>
      </w:r>
      <w:r w:rsidR="003D3BD1">
        <w:t xml:space="preserve"> právní</w:t>
      </w:r>
      <w:r w:rsidR="00EC1018">
        <w:t>mi</w:t>
      </w:r>
      <w:r w:rsidR="003D3BD1">
        <w:t xml:space="preserve"> předpis</w:t>
      </w:r>
      <w:r w:rsidR="00EC1018">
        <w:t>y</w:t>
      </w:r>
      <w:r w:rsidR="003D3BD1">
        <w:t xml:space="preserve"> a usnesení</w:t>
      </w:r>
      <w:r w:rsidR="00EC1018">
        <w:t>mi</w:t>
      </w:r>
      <w:r w:rsidR="003D3BD1">
        <w:t xml:space="preserve"> vlády</w:t>
      </w:r>
      <w:r w:rsidRPr="0071768F">
        <w:t>.</w:t>
      </w:r>
    </w:p>
    <w:p w:rsidR="00F84CA4" w:rsidRDefault="00F84CA4" w:rsidP="00B41283">
      <w:pPr>
        <w:pStyle w:val="Style4"/>
        <w:numPr>
          <w:ilvl w:val="0"/>
          <w:numId w:val="62"/>
        </w:numPr>
        <w:tabs>
          <w:tab w:val="left" w:pos="567"/>
        </w:tabs>
        <w:spacing w:before="240" w:after="240"/>
        <w:ind w:left="567" w:hanging="425"/>
        <w:jc w:val="both"/>
      </w:pPr>
      <w:r w:rsidRPr="0071768F">
        <w:t xml:space="preserve">V závislosti na rozpočtových možnostech </w:t>
      </w:r>
      <w:r>
        <w:t>m</w:t>
      </w:r>
      <w:r w:rsidRPr="0071768F">
        <w:t>inisterstva</w:t>
      </w:r>
      <w:r>
        <w:t>, zpravidla dle disponibilních prostředků věcně příslušného útvaru,</w:t>
      </w:r>
      <w:r w:rsidRPr="0071768F">
        <w:t xml:space="preserve"> může </w:t>
      </w:r>
      <w:r>
        <w:t>tento útvar</w:t>
      </w:r>
      <w:r w:rsidRPr="00135C00">
        <w:t xml:space="preserve"> </w:t>
      </w:r>
      <w:r w:rsidRPr="0071768F">
        <w:t>vyhlásit více výzev pro výběrová dotační řízení, a to i v průběhu roku, v němž mají být dotace poskytnuty.</w:t>
      </w:r>
    </w:p>
    <w:p w:rsidR="00D52A28" w:rsidRPr="0071768F" w:rsidRDefault="00831198" w:rsidP="00B41283">
      <w:pPr>
        <w:pStyle w:val="Style4"/>
        <w:numPr>
          <w:ilvl w:val="0"/>
          <w:numId w:val="62"/>
        </w:numPr>
        <w:tabs>
          <w:tab w:val="left" w:pos="567"/>
        </w:tabs>
        <w:spacing w:before="240" w:after="240"/>
        <w:ind w:left="567" w:hanging="425"/>
        <w:jc w:val="both"/>
      </w:pPr>
      <w:r w:rsidRPr="0071768F">
        <w:t xml:space="preserve">Žadatel předloží v termínech a způsobem </w:t>
      </w:r>
      <w:r w:rsidR="00D52A28" w:rsidRPr="0071768F">
        <w:t xml:space="preserve">stanoveným </w:t>
      </w:r>
      <w:r w:rsidRPr="0071768F">
        <w:t xml:space="preserve">podle </w:t>
      </w:r>
      <w:r w:rsidR="00D52A28" w:rsidRPr="0071768F">
        <w:t>vyhlášené</w:t>
      </w:r>
      <w:r w:rsidRPr="0071768F">
        <w:t xml:space="preserve"> </w:t>
      </w:r>
      <w:r w:rsidR="00D52A28" w:rsidRPr="0071768F">
        <w:t>výzvy</w:t>
      </w:r>
      <w:r w:rsidRPr="0071768F">
        <w:t xml:space="preserve"> žádost</w:t>
      </w:r>
      <w:r w:rsidR="00F248D4">
        <w:t xml:space="preserve"> o</w:t>
      </w:r>
      <w:r w:rsidR="00AB7C38">
        <w:t> </w:t>
      </w:r>
      <w:r w:rsidR="00F248D4">
        <w:t>poskytnutí dotace</w:t>
      </w:r>
      <w:r w:rsidRPr="0071768F">
        <w:t xml:space="preserve">, jejíž vzorový formulář tvoří přílohu </w:t>
      </w:r>
      <w:r w:rsidR="00F95699">
        <w:t>č. 1 k tomuto</w:t>
      </w:r>
      <w:r w:rsidR="00F95699" w:rsidRPr="0071768F" w:rsidDel="00F95699">
        <w:t xml:space="preserve"> </w:t>
      </w:r>
      <w:r w:rsidRPr="0071768F">
        <w:t xml:space="preserve">příkazu. Termín pro předložení žádostí stanoví věcně příslušné </w:t>
      </w:r>
      <w:r w:rsidR="00135C00">
        <w:t>útvary</w:t>
      </w:r>
      <w:r w:rsidR="0008591D">
        <w:t xml:space="preserve"> obvykle do </w:t>
      </w:r>
      <w:r w:rsidRPr="0071768F">
        <w:t xml:space="preserve">30. 9. roku, který předchází roku, ve kterém může být dotace poskytnuta. </w:t>
      </w:r>
    </w:p>
    <w:p w:rsidR="00637148" w:rsidRDefault="00236857" w:rsidP="00801F94">
      <w:pPr>
        <w:pStyle w:val="Style4"/>
        <w:numPr>
          <w:ilvl w:val="0"/>
          <w:numId w:val="62"/>
        </w:numPr>
        <w:tabs>
          <w:tab w:val="left" w:pos="567"/>
        </w:tabs>
        <w:spacing w:before="240" w:after="240"/>
        <w:ind w:left="567" w:hanging="425"/>
        <w:jc w:val="both"/>
      </w:pPr>
      <w:r w:rsidRPr="0071768F">
        <w:t xml:space="preserve">Věcně příslušné </w:t>
      </w:r>
      <w:r w:rsidR="00135C00">
        <w:t>útvary</w:t>
      </w:r>
      <w:r w:rsidRPr="0071768F">
        <w:t xml:space="preserve"> mohou </w:t>
      </w:r>
      <w:r w:rsidR="003D3BD1">
        <w:t xml:space="preserve">vzorový </w:t>
      </w:r>
      <w:r w:rsidRPr="0071768F">
        <w:t xml:space="preserve">formulář </w:t>
      </w:r>
      <w:r w:rsidR="003D3BD1">
        <w:t xml:space="preserve">žádosti </w:t>
      </w:r>
      <w:r w:rsidRPr="0071768F">
        <w:t>dle svých potřeb upravit</w:t>
      </w:r>
      <w:r w:rsidR="003D3BD1">
        <w:t xml:space="preserve"> a</w:t>
      </w:r>
      <w:r w:rsidR="00AB7C38">
        <w:t> </w:t>
      </w:r>
      <w:r w:rsidR="003D3BD1">
        <w:t>doplnit</w:t>
      </w:r>
      <w:r w:rsidRPr="0071768F">
        <w:t xml:space="preserve">, avšak za dodržení rozsahu stanoveného </w:t>
      </w:r>
      <w:r w:rsidR="00EC1018">
        <w:t xml:space="preserve">v </w:t>
      </w:r>
      <w:r w:rsidRPr="0071768F">
        <w:t>§ 14</w:t>
      </w:r>
      <w:r w:rsidR="00EC1018">
        <w:t xml:space="preserve"> odst. 3</w:t>
      </w:r>
      <w:r w:rsidRPr="0071768F">
        <w:t xml:space="preserve"> rozpočtových pravidel.</w:t>
      </w:r>
    </w:p>
    <w:p w:rsidR="00F95699" w:rsidRDefault="00F95699" w:rsidP="00801F94">
      <w:pPr>
        <w:pStyle w:val="Style4"/>
        <w:numPr>
          <w:ilvl w:val="0"/>
          <w:numId w:val="62"/>
        </w:numPr>
        <w:tabs>
          <w:tab w:val="left" w:pos="567"/>
        </w:tabs>
        <w:spacing w:before="240" w:after="240"/>
        <w:ind w:left="567" w:hanging="425"/>
        <w:jc w:val="both"/>
      </w:pPr>
      <w:r w:rsidRPr="00824CA3">
        <w:t>Ve výzvě může poskytovatel stanovit, zda v případě pochybení u dotací poskytnutých daným věcným útvarem v minulém kalendářním roce (např. nevypořádání poskytnuté dotace, nevrácením části či celé nevyužité dotace, apod.), bude poskytovatel zamítat žádosti rozhodnutím dle § 14m odst. 1 písm. b) rozpočtových pravidel.</w:t>
      </w:r>
    </w:p>
    <w:p w:rsidR="00B240CE" w:rsidRPr="00587999" w:rsidRDefault="00B240CE" w:rsidP="00B240CE">
      <w:pPr>
        <w:pStyle w:val="Style4"/>
        <w:numPr>
          <w:ilvl w:val="0"/>
          <w:numId w:val="62"/>
        </w:numPr>
        <w:tabs>
          <w:tab w:val="left" w:pos="567"/>
        </w:tabs>
        <w:spacing w:before="240" w:after="240"/>
        <w:ind w:left="567" w:hanging="425"/>
        <w:jc w:val="both"/>
        <w:rPr>
          <w:color w:val="auto"/>
        </w:rPr>
      </w:pPr>
      <w:r w:rsidRPr="00587999">
        <w:rPr>
          <w:color w:val="auto"/>
        </w:rPr>
        <w:t>Ve výzvě podle odstavce 10 věcně příslušný útvar stanoví, kterých dotačních programů, podprogramů nebo dotačních oblastí v jeho gesci se zamítnutí žádosti podané pro následující rok týká. Seznam s</w:t>
      </w:r>
      <w:r w:rsidR="00587999" w:rsidRPr="00587999">
        <w:rPr>
          <w:color w:val="auto"/>
        </w:rPr>
        <w:t> </w:t>
      </w:r>
      <w:r w:rsidRPr="00587999">
        <w:rPr>
          <w:color w:val="auto"/>
        </w:rPr>
        <w:t>příjemci</w:t>
      </w:r>
      <w:r w:rsidR="00587999" w:rsidRPr="00587999">
        <w:rPr>
          <w:color w:val="auto"/>
        </w:rPr>
        <w:t xml:space="preserve"> </w:t>
      </w:r>
      <w:r w:rsidRPr="00587999">
        <w:rPr>
          <w:color w:val="auto"/>
        </w:rPr>
        <w:t>spravuje</w:t>
      </w:r>
      <w:r w:rsidR="00587999" w:rsidRPr="00587999">
        <w:rPr>
          <w:color w:val="auto"/>
        </w:rPr>
        <w:t xml:space="preserve"> a využívá</w:t>
      </w:r>
      <w:r w:rsidRPr="00587999">
        <w:rPr>
          <w:color w:val="auto"/>
        </w:rPr>
        <w:t xml:space="preserve"> </w:t>
      </w:r>
      <w:r w:rsidR="00587999" w:rsidRPr="00587999">
        <w:rPr>
          <w:color w:val="auto"/>
        </w:rPr>
        <w:t xml:space="preserve">každý </w:t>
      </w:r>
      <w:r w:rsidRPr="00587999">
        <w:rPr>
          <w:color w:val="auto"/>
        </w:rPr>
        <w:t>věcně příslušný</w:t>
      </w:r>
      <w:r w:rsidR="00587999" w:rsidRPr="00587999">
        <w:rPr>
          <w:color w:val="auto"/>
        </w:rPr>
        <w:t xml:space="preserve"> útvar, který podmínky dle odstavce 10 a 11 využívá.</w:t>
      </w:r>
      <w:r w:rsidRPr="00587999">
        <w:rPr>
          <w:color w:val="auto"/>
        </w:rPr>
        <w:t xml:space="preserve"> </w:t>
      </w:r>
    </w:p>
    <w:p w:rsidR="006A43D1" w:rsidRPr="0071768F" w:rsidRDefault="006A43D1" w:rsidP="007D0081">
      <w:pPr>
        <w:pStyle w:val="Odstavecseseznamem"/>
        <w:keepNext/>
        <w:widowControl w:val="0"/>
        <w:numPr>
          <w:ilvl w:val="0"/>
          <w:numId w:val="3"/>
        </w:numPr>
        <w:overflowPunct/>
        <w:autoSpaceDE/>
        <w:autoSpaceDN/>
        <w:adjustRightInd/>
        <w:spacing w:before="480" w:line="276" w:lineRule="auto"/>
        <w:ind w:left="0" w:firstLine="0"/>
        <w:contextualSpacing w:val="0"/>
        <w:jc w:val="center"/>
        <w:outlineLvl w:val="0"/>
        <w:rPr>
          <w:b/>
          <w:sz w:val="24"/>
        </w:rPr>
      </w:pPr>
    </w:p>
    <w:p w:rsidR="006A43D1" w:rsidRPr="0071768F" w:rsidRDefault="006A43D1" w:rsidP="006A43D1">
      <w:pPr>
        <w:pStyle w:val="Style17"/>
        <w:keepNext/>
        <w:keepLines/>
        <w:shd w:val="clear" w:color="auto" w:fill="auto"/>
        <w:spacing w:after="274"/>
      </w:pPr>
      <w:r>
        <w:t>Žádost o</w:t>
      </w:r>
      <w:r w:rsidR="00F248D4">
        <w:t xml:space="preserve"> poskytnutí</w:t>
      </w:r>
      <w:r>
        <w:t xml:space="preserve"> dotac</w:t>
      </w:r>
      <w:r w:rsidR="00F248D4">
        <w:t>e</w:t>
      </w:r>
      <w:r>
        <w:t xml:space="preserve"> a řízení o </w:t>
      </w:r>
      <w:r w:rsidR="00F248D4">
        <w:t>ní</w:t>
      </w:r>
    </w:p>
    <w:p w:rsidR="00844EDE" w:rsidRPr="0071768F" w:rsidRDefault="00844EDE" w:rsidP="008A1348">
      <w:pPr>
        <w:pStyle w:val="Style4"/>
        <w:numPr>
          <w:ilvl w:val="0"/>
          <w:numId w:val="56"/>
        </w:numPr>
        <w:shd w:val="clear" w:color="auto" w:fill="auto"/>
        <w:tabs>
          <w:tab w:val="left" w:pos="567"/>
        </w:tabs>
        <w:spacing w:after="240"/>
        <w:ind w:left="567" w:hanging="425"/>
        <w:jc w:val="both"/>
      </w:pPr>
      <w:r w:rsidRPr="0071768F">
        <w:t>Ministerstvo rozhoduje o poskytnutí dotace pouze na základě žádosti obsahující:</w:t>
      </w:r>
    </w:p>
    <w:p w:rsidR="00844EDE" w:rsidRPr="0071768F" w:rsidRDefault="00844EDE" w:rsidP="004C2E09">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 xml:space="preserve">identifikaci výzvy, její název a adresu </w:t>
      </w:r>
      <w:r w:rsidR="00CB5DE9">
        <w:rPr>
          <w:sz w:val="24"/>
          <w:szCs w:val="28"/>
        </w:rPr>
        <w:t>ministerstva;</w:t>
      </w:r>
    </w:p>
    <w:p w:rsidR="00844EDE" w:rsidRPr="0071768F" w:rsidRDefault="00844EDE" w:rsidP="004C2E09">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označení žadatele těmito údaji:</w:t>
      </w:r>
    </w:p>
    <w:p w:rsidR="00844EDE" w:rsidRPr="0071768F" w:rsidRDefault="00844EDE" w:rsidP="00AB62BF">
      <w:pPr>
        <w:pStyle w:val="Style4"/>
        <w:numPr>
          <w:ilvl w:val="0"/>
          <w:numId w:val="26"/>
        </w:numPr>
        <w:shd w:val="clear" w:color="auto" w:fill="auto"/>
        <w:tabs>
          <w:tab w:val="left" w:pos="347"/>
        </w:tabs>
        <w:spacing w:after="60"/>
        <w:ind w:left="1701" w:hanging="360"/>
        <w:jc w:val="both"/>
      </w:pPr>
      <w:r w:rsidRPr="0071768F">
        <w:t xml:space="preserve">v případě fyzické osoby jméno a příjmení, datum narození, rodné číslo, </w:t>
      </w:r>
      <w:r w:rsidR="008A1348">
        <w:br/>
      </w:r>
      <w:r w:rsidRPr="0071768F">
        <w:t>bylo-li přiděleno, adresa trv</w:t>
      </w:r>
      <w:r w:rsidR="0008591D">
        <w:t>alého pobytu nebo adresa pobytu</w:t>
      </w:r>
      <w:r w:rsidR="008A1348">
        <w:t>;</w:t>
      </w:r>
    </w:p>
    <w:p w:rsidR="00844EDE" w:rsidRPr="0071768F" w:rsidRDefault="00844EDE" w:rsidP="00AB62BF">
      <w:pPr>
        <w:pStyle w:val="Style4"/>
        <w:numPr>
          <w:ilvl w:val="0"/>
          <w:numId w:val="26"/>
        </w:numPr>
        <w:shd w:val="clear" w:color="auto" w:fill="auto"/>
        <w:tabs>
          <w:tab w:val="left" w:pos="347"/>
        </w:tabs>
        <w:spacing w:after="60"/>
        <w:ind w:left="1701" w:hanging="360"/>
        <w:jc w:val="both"/>
      </w:pPr>
      <w:r w:rsidRPr="0071768F">
        <w:t>v případě fyzické osoby podnikající jméno a příjmení, datum narození, rodné číslo, bylo-li přiděleno, adresa trvalého pobytu</w:t>
      </w:r>
      <w:r w:rsidR="0008591D">
        <w:t xml:space="preserve"> nebo adresa pobytu, IČO</w:t>
      </w:r>
      <w:r w:rsidR="008A1348">
        <w:t>;</w:t>
      </w:r>
      <w:r w:rsidR="0008591D">
        <w:t xml:space="preserve"> </w:t>
      </w:r>
    </w:p>
    <w:p w:rsidR="00844EDE" w:rsidRPr="0071768F" w:rsidRDefault="00844EDE" w:rsidP="00AB62BF">
      <w:pPr>
        <w:pStyle w:val="Style4"/>
        <w:numPr>
          <w:ilvl w:val="0"/>
          <w:numId w:val="26"/>
        </w:numPr>
        <w:shd w:val="clear" w:color="auto" w:fill="auto"/>
        <w:tabs>
          <w:tab w:val="left" w:pos="347"/>
        </w:tabs>
        <w:spacing w:after="60"/>
        <w:ind w:left="1701" w:hanging="360"/>
        <w:jc w:val="both"/>
      </w:pPr>
      <w:r w:rsidRPr="0071768F">
        <w:t>v případě právnické</w:t>
      </w:r>
      <w:r w:rsidR="0008591D">
        <w:t xml:space="preserve"> osoby název, adresa sídla, IČO;</w:t>
      </w:r>
    </w:p>
    <w:p w:rsidR="00844EDE" w:rsidRPr="0071768F" w:rsidRDefault="0008591D">
      <w:pPr>
        <w:pStyle w:val="Odstavecseseznamem"/>
        <w:numPr>
          <w:ilvl w:val="0"/>
          <w:numId w:val="16"/>
        </w:numPr>
        <w:tabs>
          <w:tab w:val="left" w:pos="426"/>
        </w:tabs>
        <w:spacing w:after="60" w:line="276" w:lineRule="auto"/>
        <w:ind w:left="993" w:hanging="284"/>
        <w:contextualSpacing w:val="0"/>
        <w:jc w:val="both"/>
        <w:rPr>
          <w:sz w:val="24"/>
          <w:szCs w:val="28"/>
        </w:rPr>
      </w:pPr>
      <w:r>
        <w:rPr>
          <w:sz w:val="24"/>
          <w:szCs w:val="28"/>
        </w:rPr>
        <w:t>požadovanou částku dotace;</w:t>
      </w:r>
    </w:p>
    <w:p w:rsidR="00844EDE" w:rsidRPr="0071768F" w:rsidRDefault="00844EDE" w:rsidP="003C032C">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účel, na k</w:t>
      </w:r>
      <w:r w:rsidR="0008591D">
        <w:rPr>
          <w:sz w:val="24"/>
          <w:szCs w:val="28"/>
        </w:rPr>
        <w:t>terý chce žadatel dotaci použít;</w:t>
      </w:r>
    </w:p>
    <w:p w:rsidR="00844EDE" w:rsidRPr="0071768F" w:rsidRDefault="00844EDE" w:rsidP="003C032C">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lhůtu, v níž má být dosaženo účelu d</w:t>
      </w:r>
      <w:r w:rsidR="0008591D">
        <w:rPr>
          <w:sz w:val="24"/>
          <w:szCs w:val="28"/>
        </w:rPr>
        <w:t>otace;</w:t>
      </w:r>
    </w:p>
    <w:p w:rsidR="00844EDE" w:rsidRPr="0071768F" w:rsidRDefault="00844EDE" w:rsidP="003C032C">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je-li žadatel právnickou osobou, informaci o identifikaci</w:t>
      </w:r>
      <w:r w:rsidR="0008591D">
        <w:rPr>
          <w:sz w:val="24"/>
          <w:szCs w:val="28"/>
        </w:rPr>
        <w:t>;</w:t>
      </w:r>
    </w:p>
    <w:p w:rsidR="00844EDE" w:rsidRPr="0071768F" w:rsidRDefault="00844EDE" w:rsidP="00AB62BF">
      <w:pPr>
        <w:pStyle w:val="Style4"/>
        <w:numPr>
          <w:ilvl w:val="0"/>
          <w:numId w:val="9"/>
        </w:numPr>
        <w:shd w:val="clear" w:color="auto" w:fill="auto"/>
        <w:tabs>
          <w:tab w:val="left" w:pos="347"/>
        </w:tabs>
        <w:spacing w:after="60"/>
        <w:ind w:left="1701"/>
        <w:jc w:val="both"/>
      </w:pPr>
      <w:r w:rsidRPr="0071768F">
        <w:t>osob jednajících jeho jménem s uvedením, zda jednají jako jeho statutární orgán nebo jedna</w:t>
      </w:r>
      <w:r w:rsidR="0008591D">
        <w:t>jí na základě udělené plné moci;</w:t>
      </w:r>
    </w:p>
    <w:p w:rsidR="00844EDE" w:rsidRPr="0071768F" w:rsidRDefault="00844EDE" w:rsidP="00AB62BF">
      <w:pPr>
        <w:pStyle w:val="Style4"/>
        <w:numPr>
          <w:ilvl w:val="0"/>
          <w:numId w:val="9"/>
        </w:numPr>
        <w:shd w:val="clear" w:color="auto" w:fill="auto"/>
        <w:tabs>
          <w:tab w:val="left" w:pos="347"/>
        </w:tabs>
        <w:spacing w:after="60"/>
        <w:ind w:left="1701"/>
        <w:jc w:val="both"/>
      </w:pPr>
      <w:r w:rsidRPr="0071768F">
        <w:t>osob s</w:t>
      </w:r>
      <w:r w:rsidR="0008591D">
        <w:t xml:space="preserve"> podílem v </w:t>
      </w:r>
      <w:r w:rsidR="00CB5DE9">
        <w:t>žadateli</w:t>
      </w:r>
      <w:r w:rsidR="0008591D">
        <w:t>;</w:t>
      </w:r>
    </w:p>
    <w:p w:rsidR="00844EDE" w:rsidRPr="0071768F" w:rsidRDefault="00844EDE" w:rsidP="00AB62BF">
      <w:pPr>
        <w:pStyle w:val="Style4"/>
        <w:numPr>
          <w:ilvl w:val="0"/>
          <w:numId w:val="9"/>
        </w:numPr>
        <w:shd w:val="clear" w:color="auto" w:fill="auto"/>
        <w:tabs>
          <w:tab w:val="left" w:pos="347"/>
        </w:tabs>
        <w:spacing w:after="60"/>
        <w:ind w:left="1701"/>
        <w:jc w:val="both"/>
      </w:pPr>
      <w:r w:rsidRPr="0071768F">
        <w:t xml:space="preserve">osob, v nichž má </w:t>
      </w:r>
      <w:r w:rsidR="00E20CCF">
        <w:t xml:space="preserve">žadatel </w:t>
      </w:r>
      <w:r w:rsidRPr="0071768F">
        <w:t xml:space="preserve">podíl, a o </w:t>
      </w:r>
      <w:r w:rsidR="0008591D">
        <w:t>výši tohoto podílu;</w:t>
      </w:r>
    </w:p>
    <w:p w:rsidR="00844EDE" w:rsidRPr="0071768F" w:rsidRDefault="00844EDE" w:rsidP="003C032C">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obecné náležitosti projektu:</w:t>
      </w:r>
    </w:p>
    <w:p w:rsidR="00844EDE" w:rsidRPr="0071768F" w:rsidRDefault="0008591D" w:rsidP="00AB62BF">
      <w:pPr>
        <w:pStyle w:val="Style4"/>
        <w:numPr>
          <w:ilvl w:val="0"/>
          <w:numId w:val="10"/>
        </w:numPr>
        <w:shd w:val="clear" w:color="auto" w:fill="auto"/>
        <w:tabs>
          <w:tab w:val="left" w:pos="347"/>
        </w:tabs>
        <w:spacing w:after="60"/>
        <w:ind w:left="1701"/>
        <w:jc w:val="both"/>
      </w:pPr>
      <w:r>
        <w:t>název projektu</w:t>
      </w:r>
      <w:r w:rsidR="008A1348">
        <w:t>;</w:t>
      </w:r>
    </w:p>
    <w:p w:rsidR="00844EDE" w:rsidRPr="0071768F" w:rsidRDefault="0008591D" w:rsidP="00AB62BF">
      <w:pPr>
        <w:pStyle w:val="Style4"/>
        <w:numPr>
          <w:ilvl w:val="0"/>
          <w:numId w:val="10"/>
        </w:numPr>
        <w:shd w:val="clear" w:color="auto" w:fill="auto"/>
        <w:tabs>
          <w:tab w:val="left" w:pos="347"/>
        </w:tabs>
        <w:spacing w:after="60"/>
        <w:ind w:left="1701"/>
        <w:jc w:val="both"/>
      </w:pPr>
      <w:r>
        <w:t xml:space="preserve">popis </w:t>
      </w:r>
      <w:r w:rsidR="00944C75">
        <w:t xml:space="preserve">a rozsah </w:t>
      </w:r>
      <w:r>
        <w:t>projektu</w:t>
      </w:r>
      <w:r w:rsidR="008A1348">
        <w:t>;</w:t>
      </w:r>
    </w:p>
    <w:p w:rsidR="00844EDE" w:rsidRPr="0071768F" w:rsidRDefault="0008591D" w:rsidP="00AB62BF">
      <w:pPr>
        <w:pStyle w:val="Style4"/>
        <w:numPr>
          <w:ilvl w:val="0"/>
          <w:numId w:val="10"/>
        </w:numPr>
        <w:shd w:val="clear" w:color="auto" w:fill="auto"/>
        <w:tabs>
          <w:tab w:val="left" w:pos="347"/>
        </w:tabs>
        <w:spacing w:after="60"/>
        <w:ind w:left="1701"/>
        <w:jc w:val="both"/>
      </w:pPr>
      <w:r>
        <w:t>cíle projektu</w:t>
      </w:r>
      <w:r w:rsidR="008A1348">
        <w:t>;</w:t>
      </w:r>
    </w:p>
    <w:p w:rsidR="00844EDE" w:rsidRPr="0071768F" w:rsidRDefault="0008591D" w:rsidP="00AB62BF">
      <w:pPr>
        <w:pStyle w:val="Style4"/>
        <w:numPr>
          <w:ilvl w:val="0"/>
          <w:numId w:val="10"/>
        </w:numPr>
        <w:shd w:val="clear" w:color="auto" w:fill="auto"/>
        <w:tabs>
          <w:tab w:val="left" w:pos="347"/>
        </w:tabs>
        <w:spacing w:after="60"/>
        <w:ind w:left="1701"/>
        <w:jc w:val="both"/>
      </w:pPr>
      <w:r>
        <w:t>popis cílové skupiny</w:t>
      </w:r>
      <w:r w:rsidR="008A1348">
        <w:t>;</w:t>
      </w:r>
    </w:p>
    <w:p w:rsidR="00844EDE" w:rsidRPr="0071768F" w:rsidRDefault="0008591D" w:rsidP="00AB62BF">
      <w:pPr>
        <w:pStyle w:val="Style4"/>
        <w:numPr>
          <w:ilvl w:val="0"/>
          <w:numId w:val="10"/>
        </w:numPr>
        <w:shd w:val="clear" w:color="auto" w:fill="auto"/>
        <w:tabs>
          <w:tab w:val="left" w:pos="347"/>
        </w:tabs>
        <w:spacing w:after="60"/>
        <w:ind w:left="1701"/>
        <w:jc w:val="both"/>
      </w:pPr>
      <w:r>
        <w:t xml:space="preserve">harmonogram </w:t>
      </w:r>
      <w:r w:rsidR="00CB5DE9">
        <w:t xml:space="preserve">realizace </w:t>
      </w:r>
      <w:r>
        <w:t>projektu</w:t>
      </w:r>
      <w:r w:rsidR="008A1348">
        <w:t>;</w:t>
      </w:r>
    </w:p>
    <w:p w:rsidR="00844EDE" w:rsidRPr="0071768F" w:rsidRDefault="00844EDE" w:rsidP="00AB62BF">
      <w:pPr>
        <w:pStyle w:val="Style4"/>
        <w:numPr>
          <w:ilvl w:val="0"/>
          <w:numId w:val="10"/>
        </w:numPr>
        <w:shd w:val="clear" w:color="auto" w:fill="auto"/>
        <w:tabs>
          <w:tab w:val="left" w:pos="347"/>
        </w:tabs>
        <w:spacing w:after="60"/>
        <w:ind w:left="1701"/>
        <w:jc w:val="both"/>
      </w:pPr>
      <w:r w:rsidRPr="0071768F">
        <w:t>předpoklád</w:t>
      </w:r>
      <w:r w:rsidR="0008591D">
        <w:t>ané zdroje financování projektu</w:t>
      </w:r>
      <w:r w:rsidR="008A1348">
        <w:t>;</w:t>
      </w:r>
    </w:p>
    <w:p w:rsidR="00844EDE" w:rsidRDefault="00844EDE" w:rsidP="005D7F0E">
      <w:pPr>
        <w:pStyle w:val="Odstavecseseznamem"/>
        <w:numPr>
          <w:ilvl w:val="0"/>
          <w:numId w:val="16"/>
        </w:numPr>
        <w:tabs>
          <w:tab w:val="left" w:pos="993"/>
        </w:tabs>
        <w:spacing w:after="60" w:line="276" w:lineRule="auto"/>
        <w:ind w:left="993" w:hanging="284"/>
        <w:contextualSpacing w:val="0"/>
        <w:jc w:val="both"/>
        <w:rPr>
          <w:sz w:val="24"/>
          <w:szCs w:val="28"/>
        </w:rPr>
      </w:pPr>
      <w:r w:rsidRPr="0071768F">
        <w:rPr>
          <w:sz w:val="24"/>
          <w:szCs w:val="28"/>
        </w:rPr>
        <w:t>rozpočet projektu</w:t>
      </w:r>
      <w:r w:rsidR="008A1348">
        <w:rPr>
          <w:sz w:val="24"/>
          <w:szCs w:val="28"/>
        </w:rPr>
        <w:t>,</w:t>
      </w:r>
      <w:r w:rsidR="00CB5DE9">
        <w:rPr>
          <w:sz w:val="24"/>
          <w:szCs w:val="28"/>
        </w:rPr>
        <w:t xml:space="preserve"> pokud mají být z dotace hrazeny osobní náklady, je nutno uvést v rozpočtu platy, ostatní osobní náklady, zákonné odvody a případné další související náklady;</w:t>
      </w:r>
    </w:p>
    <w:p w:rsidR="006D54A6" w:rsidRPr="006D54A6" w:rsidRDefault="006D54A6" w:rsidP="006D54A6">
      <w:pPr>
        <w:pStyle w:val="Odstavecseseznamem"/>
        <w:numPr>
          <w:ilvl w:val="0"/>
          <w:numId w:val="16"/>
        </w:numPr>
        <w:tabs>
          <w:tab w:val="left" w:pos="993"/>
        </w:tabs>
        <w:spacing w:after="60" w:line="276" w:lineRule="auto"/>
        <w:ind w:left="993" w:hanging="284"/>
        <w:contextualSpacing w:val="0"/>
        <w:jc w:val="both"/>
        <w:rPr>
          <w:sz w:val="24"/>
          <w:szCs w:val="28"/>
        </w:rPr>
      </w:pPr>
      <w:r w:rsidRPr="006D54A6">
        <w:rPr>
          <w:sz w:val="24"/>
          <w:szCs w:val="28"/>
        </w:rPr>
        <w:t>seznam subjektů, které žadateli poskytly dotaci na daný projekt</w:t>
      </w:r>
      <w:r>
        <w:rPr>
          <w:sz w:val="24"/>
          <w:szCs w:val="28"/>
        </w:rPr>
        <w:t>,</w:t>
      </w:r>
      <w:r w:rsidRPr="006D54A6">
        <w:rPr>
          <w:sz w:val="24"/>
          <w:szCs w:val="28"/>
        </w:rPr>
        <w:t xml:space="preserve"> a subjektů, kterým žadatel zaslal nebo zašle žádost o poskytnutí dotace na daný projekt, vždy s uvedením výše poskytnuté či požadované dotace;</w:t>
      </w:r>
    </w:p>
    <w:p w:rsidR="00844EDE" w:rsidRPr="0071768F" w:rsidRDefault="00844EDE" w:rsidP="005D7F0E">
      <w:pPr>
        <w:pStyle w:val="Odstavecseseznamem"/>
        <w:numPr>
          <w:ilvl w:val="0"/>
          <w:numId w:val="16"/>
        </w:numPr>
        <w:tabs>
          <w:tab w:val="left" w:pos="993"/>
        </w:tabs>
        <w:spacing w:after="60" w:line="276" w:lineRule="auto"/>
        <w:ind w:left="993" w:hanging="284"/>
        <w:contextualSpacing w:val="0"/>
        <w:jc w:val="both"/>
        <w:rPr>
          <w:sz w:val="24"/>
          <w:szCs w:val="28"/>
        </w:rPr>
      </w:pPr>
      <w:r w:rsidRPr="0071768F">
        <w:rPr>
          <w:sz w:val="24"/>
          <w:szCs w:val="28"/>
        </w:rPr>
        <w:t xml:space="preserve">odůvodnění významnosti projektu, </w:t>
      </w:r>
      <w:r w:rsidR="00845671" w:rsidRPr="0071768F">
        <w:rPr>
          <w:sz w:val="24"/>
          <w:szCs w:val="28"/>
        </w:rPr>
        <w:t>zvláště v případě</w:t>
      </w:r>
      <w:r w:rsidRPr="0071768F">
        <w:rPr>
          <w:sz w:val="24"/>
          <w:szCs w:val="28"/>
        </w:rPr>
        <w:t xml:space="preserve"> </w:t>
      </w:r>
      <w:r w:rsidR="00887E0F">
        <w:rPr>
          <w:sz w:val="24"/>
          <w:szCs w:val="28"/>
        </w:rPr>
        <w:t xml:space="preserve">žádosti o </w:t>
      </w:r>
      <w:r w:rsidRPr="0071768F">
        <w:rPr>
          <w:sz w:val="24"/>
          <w:szCs w:val="28"/>
        </w:rPr>
        <w:t>p</w:t>
      </w:r>
      <w:r w:rsidR="00845671" w:rsidRPr="0071768F">
        <w:rPr>
          <w:sz w:val="24"/>
          <w:szCs w:val="28"/>
        </w:rPr>
        <w:t xml:space="preserve">oskytnutí dotace </w:t>
      </w:r>
      <w:r w:rsidR="00887E0F">
        <w:rPr>
          <w:sz w:val="24"/>
          <w:szCs w:val="28"/>
        </w:rPr>
        <w:t>ve</w:t>
      </w:r>
      <w:r w:rsidR="008A1348">
        <w:rPr>
          <w:sz w:val="24"/>
          <w:szCs w:val="28"/>
        </w:rPr>
        <w:t> </w:t>
      </w:r>
      <w:r w:rsidR="00887E0F">
        <w:rPr>
          <w:sz w:val="24"/>
          <w:szCs w:val="28"/>
        </w:rPr>
        <w:t xml:space="preserve">výši přesahující </w:t>
      </w:r>
      <w:r w:rsidR="00845671" w:rsidRPr="0071768F">
        <w:rPr>
          <w:sz w:val="24"/>
          <w:szCs w:val="28"/>
        </w:rPr>
        <w:t>70</w:t>
      </w:r>
      <w:r w:rsidR="008A1348">
        <w:rPr>
          <w:sz w:val="24"/>
          <w:szCs w:val="28"/>
        </w:rPr>
        <w:t xml:space="preserve"> </w:t>
      </w:r>
      <w:r w:rsidRPr="0071768F">
        <w:rPr>
          <w:sz w:val="24"/>
          <w:szCs w:val="28"/>
        </w:rPr>
        <w:t>% ce</w:t>
      </w:r>
      <w:r w:rsidR="00845671" w:rsidRPr="0071768F">
        <w:rPr>
          <w:sz w:val="24"/>
          <w:szCs w:val="28"/>
        </w:rPr>
        <w:t>lkových nákladů projektu</w:t>
      </w:r>
      <w:r w:rsidR="0008591D">
        <w:rPr>
          <w:sz w:val="24"/>
          <w:szCs w:val="28"/>
        </w:rPr>
        <w:t>;</w:t>
      </w:r>
    </w:p>
    <w:p w:rsidR="00142066" w:rsidRPr="007564F5" w:rsidRDefault="00236857" w:rsidP="005D7F0E">
      <w:pPr>
        <w:pStyle w:val="Odstavecseseznamem"/>
        <w:numPr>
          <w:ilvl w:val="0"/>
          <w:numId w:val="16"/>
        </w:numPr>
        <w:tabs>
          <w:tab w:val="left" w:pos="993"/>
        </w:tabs>
        <w:spacing w:after="60" w:line="276" w:lineRule="auto"/>
        <w:ind w:left="993" w:hanging="284"/>
        <w:contextualSpacing w:val="0"/>
        <w:jc w:val="both"/>
        <w:rPr>
          <w:sz w:val="24"/>
          <w:szCs w:val="28"/>
        </w:rPr>
      </w:pPr>
      <w:r w:rsidRPr="0071768F">
        <w:rPr>
          <w:sz w:val="24"/>
          <w:szCs w:val="28"/>
        </w:rPr>
        <w:t>další náležitosti</w:t>
      </w:r>
      <w:r w:rsidR="00887E0F">
        <w:rPr>
          <w:sz w:val="24"/>
          <w:szCs w:val="28"/>
        </w:rPr>
        <w:t>, které</w:t>
      </w:r>
      <w:r w:rsidRPr="0071768F">
        <w:rPr>
          <w:sz w:val="24"/>
          <w:szCs w:val="28"/>
        </w:rPr>
        <w:t xml:space="preserve"> stanoví věcn</w:t>
      </w:r>
      <w:r w:rsidR="00887E0F">
        <w:rPr>
          <w:sz w:val="24"/>
          <w:szCs w:val="28"/>
        </w:rPr>
        <w:t>ě příslušný</w:t>
      </w:r>
      <w:r w:rsidRPr="0071768F">
        <w:rPr>
          <w:sz w:val="24"/>
          <w:szCs w:val="28"/>
        </w:rPr>
        <w:t xml:space="preserve"> útvar podle konkrétních specifik příslušného dotačního titulu</w:t>
      </w:r>
      <w:r w:rsidR="00F370C4">
        <w:rPr>
          <w:sz w:val="24"/>
          <w:szCs w:val="28"/>
        </w:rPr>
        <w:t xml:space="preserve"> (např. stanovení kvalitativních či kvantitativních indikátorů, apod.)</w:t>
      </w:r>
      <w:r w:rsidRPr="0071768F">
        <w:rPr>
          <w:sz w:val="24"/>
          <w:szCs w:val="28"/>
        </w:rPr>
        <w:t>.</w:t>
      </w:r>
    </w:p>
    <w:p w:rsidR="0037760F" w:rsidRDefault="00BA3213" w:rsidP="000428C8">
      <w:pPr>
        <w:pStyle w:val="Style4"/>
        <w:numPr>
          <w:ilvl w:val="0"/>
          <w:numId w:val="56"/>
        </w:numPr>
        <w:shd w:val="clear" w:color="auto" w:fill="auto"/>
        <w:tabs>
          <w:tab w:val="left" w:pos="567"/>
        </w:tabs>
        <w:spacing w:after="120"/>
        <w:ind w:left="567" w:hanging="425"/>
        <w:jc w:val="both"/>
      </w:pPr>
      <w:r>
        <w:t>Žádost je podána včas, jestliže:</w:t>
      </w:r>
    </w:p>
    <w:p w:rsidR="00BA3213" w:rsidRPr="0008438A" w:rsidRDefault="00BA3213" w:rsidP="003C032C">
      <w:pPr>
        <w:pStyle w:val="Odstavecseseznamem"/>
        <w:numPr>
          <w:ilvl w:val="0"/>
          <w:numId w:val="55"/>
        </w:numPr>
        <w:tabs>
          <w:tab w:val="left" w:pos="426"/>
        </w:tabs>
        <w:spacing w:after="60" w:line="276" w:lineRule="auto"/>
        <w:ind w:left="993" w:hanging="284"/>
        <w:contextualSpacing w:val="0"/>
        <w:jc w:val="both"/>
        <w:rPr>
          <w:sz w:val="24"/>
          <w:szCs w:val="28"/>
        </w:rPr>
      </w:pPr>
      <w:r w:rsidRPr="0008438A">
        <w:rPr>
          <w:sz w:val="24"/>
          <w:szCs w:val="28"/>
        </w:rPr>
        <w:t>v</w:t>
      </w:r>
      <w:r w:rsidR="001F06DB">
        <w:rPr>
          <w:sz w:val="24"/>
          <w:szCs w:val="28"/>
        </w:rPr>
        <w:t> </w:t>
      </w:r>
      <w:r w:rsidRPr="0008438A">
        <w:rPr>
          <w:sz w:val="24"/>
          <w:szCs w:val="28"/>
        </w:rPr>
        <w:t>případě</w:t>
      </w:r>
      <w:r w:rsidR="001F06DB">
        <w:rPr>
          <w:sz w:val="24"/>
          <w:szCs w:val="28"/>
        </w:rPr>
        <w:t xml:space="preserve"> </w:t>
      </w:r>
      <w:r w:rsidR="0008438A" w:rsidRPr="0008438A">
        <w:rPr>
          <w:sz w:val="24"/>
          <w:szCs w:val="28"/>
        </w:rPr>
        <w:t>doručování prostřednictvím</w:t>
      </w:r>
      <w:r w:rsidR="00C568E4" w:rsidRPr="0008438A">
        <w:rPr>
          <w:sz w:val="24"/>
          <w:szCs w:val="28"/>
        </w:rPr>
        <w:t xml:space="preserve"> veřejné datové sítě </w:t>
      </w:r>
      <w:r w:rsidRPr="0008438A">
        <w:rPr>
          <w:sz w:val="24"/>
          <w:szCs w:val="28"/>
        </w:rPr>
        <w:t xml:space="preserve">je </w:t>
      </w:r>
      <w:r w:rsidR="00C568E4" w:rsidRPr="0008438A">
        <w:rPr>
          <w:sz w:val="24"/>
          <w:szCs w:val="28"/>
        </w:rPr>
        <w:t>dodán</w:t>
      </w:r>
      <w:r w:rsidRPr="0008438A">
        <w:rPr>
          <w:sz w:val="24"/>
          <w:szCs w:val="28"/>
        </w:rPr>
        <w:t>a</w:t>
      </w:r>
      <w:r w:rsidR="00C568E4" w:rsidRPr="0008438A">
        <w:rPr>
          <w:sz w:val="24"/>
          <w:szCs w:val="28"/>
        </w:rPr>
        <w:t xml:space="preserve"> do datové schránky </w:t>
      </w:r>
      <w:r w:rsidR="00A7764B" w:rsidRPr="0008438A">
        <w:rPr>
          <w:sz w:val="24"/>
          <w:szCs w:val="28"/>
        </w:rPr>
        <w:t>ministerstva</w:t>
      </w:r>
      <w:r w:rsidRPr="0008438A">
        <w:rPr>
          <w:sz w:val="24"/>
          <w:szCs w:val="28"/>
        </w:rPr>
        <w:t xml:space="preserve"> nejpozději poslední den lhůty pro podání žádosti</w:t>
      </w:r>
      <w:r w:rsidR="008A1348">
        <w:rPr>
          <w:sz w:val="24"/>
          <w:szCs w:val="28"/>
        </w:rPr>
        <w:t>;</w:t>
      </w:r>
    </w:p>
    <w:p w:rsidR="00BA3213" w:rsidRPr="0008438A" w:rsidRDefault="00BA3213" w:rsidP="003C032C">
      <w:pPr>
        <w:pStyle w:val="Odstavecseseznamem"/>
        <w:numPr>
          <w:ilvl w:val="0"/>
          <w:numId w:val="55"/>
        </w:numPr>
        <w:tabs>
          <w:tab w:val="left" w:pos="426"/>
        </w:tabs>
        <w:spacing w:after="60" w:line="276" w:lineRule="auto"/>
        <w:ind w:left="993" w:hanging="284"/>
        <w:contextualSpacing w:val="0"/>
        <w:jc w:val="both"/>
        <w:rPr>
          <w:sz w:val="24"/>
          <w:szCs w:val="28"/>
        </w:rPr>
      </w:pPr>
      <w:r w:rsidRPr="0008438A">
        <w:rPr>
          <w:sz w:val="24"/>
          <w:szCs w:val="28"/>
        </w:rPr>
        <w:lastRenderedPageBreak/>
        <w:t>v</w:t>
      </w:r>
      <w:r w:rsidR="001F06DB">
        <w:rPr>
          <w:sz w:val="24"/>
          <w:szCs w:val="28"/>
        </w:rPr>
        <w:t> </w:t>
      </w:r>
      <w:r w:rsidR="00C568E4" w:rsidRPr="0008438A">
        <w:rPr>
          <w:sz w:val="24"/>
          <w:szCs w:val="28"/>
        </w:rPr>
        <w:t>případě</w:t>
      </w:r>
      <w:r w:rsidR="001F06DB">
        <w:rPr>
          <w:sz w:val="24"/>
          <w:szCs w:val="28"/>
        </w:rPr>
        <w:t xml:space="preserve"> </w:t>
      </w:r>
      <w:r w:rsidRPr="0008438A">
        <w:rPr>
          <w:sz w:val="24"/>
          <w:szCs w:val="28"/>
        </w:rPr>
        <w:t>doručování</w:t>
      </w:r>
      <w:r w:rsidR="00C568E4" w:rsidRPr="0008438A">
        <w:rPr>
          <w:sz w:val="24"/>
          <w:szCs w:val="28"/>
        </w:rPr>
        <w:t xml:space="preserve"> prostřednictvím provozovatele poštovních služeb </w:t>
      </w:r>
      <w:r w:rsidRPr="0008438A">
        <w:rPr>
          <w:sz w:val="24"/>
          <w:szCs w:val="28"/>
        </w:rPr>
        <w:t>je nejpozději poslední den lhůty pro podání žádosti prokazatelně podána k poštovní přepravě (rozhoduje datum otisku razítka pošty na obálce)</w:t>
      </w:r>
      <w:r w:rsidR="008A1348">
        <w:rPr>
          <w:sz w:val="24"/>
          <w:szCs w:val="28"/>
        </w:rPr>
        <w:t>;</w:t>
      </w:r>
    </w:p>
    <w:p w:rsidR="00433AE7" w:rsidRDefault="00BA3213" w:rsidP="003C032C">
      <w:pPr>
        <w:pStyle w:val="Odstavecseseznamem"/>
        <w:numPr>
          <w:ilvl w:val="0"/>
          <w:numId w:val="55"/>
        </w:numPr>
        <w:tabs>
          <w:tab w:val="left" w:pos="426"/>
        </w:tabs>
        <w:spacing w:after="60" w:line="276" w:lineRule="auto"/>
        <w:ind w:left="993" w:hanging="284"/>
        <w:contextualSpacing w:val="0"/>
        <w:jc w:val="both"/>
        <w:rPr>
          <w:sz w:val="24"/>
          <w:szCs w:val="28"/>
        </w:rPr>
      </w:pPr>
      <w:r w:rsidRPr="0008438A">
        <w:rPr>
          <w:sz w:val="24"/>
          <w:szCs w:val="28"/>
        </w:rPr>
        <w:t>v</w:t>
      </w:r>
      <w:r w:rsidR="001F06DB">
        <w:rPr>
          <w:sz w:val="24"/>
          <w:szCs w:val="28"/>
        </w:rPr>
        <w:t> </w:t>
      </w:r>
      <w:r w:rsidR="00C568E4" w:rsidRPr="0008438A">
        <w:rPr>
          <w:sz w:val="24"/>
          <w:szCs w:val="28"/>
        </w:rPr>
        <w:t>případě</w:t>
      </w:r>
      <w:r w:rsidR="001F06DB">
        <w:rPr>
          <w:sz w:val="24"/>
          <w:szCs w:val="28"/>
        </w:rPr>
        <w:t xml:space="preserve"> </w:t>
      </w:r>
      <w:r w:rsidR="00C568E4" w:rsidRPr="0008438A">
        <w:rPr>
          <w:sz w:val="24"/>
          <w:szCs w:val="28"/>
        </w:rPr>
        <w:t>podání dokumentu na podatelně ministerstva</w:t>
      </w:r>
      <w:r w:rsidRPr="0008438A">
        <w:rPr>
          <w:sz w:val="24"/>
          <w:szCs w:val="28"/>
        </w:rPr>
        <w:t xml:space="preserve"> je nejpozději poslední den lhůty pro podání žádosti</w:t>
      </w:r>
      <w:r w:rsidR="00C568E4" w:rsidRPr="0008438A">
        <w:rPr>
          <w:sz w:val="24"/>
          <w:szCs w:val="28"/>
        </w:rPr>
        <w:t xml:space="preserve"> </w:t>
      </w:r>
      <w:r w:rsidRPr="0008438A">
        <w:rPr>
          <w:sz w:val="24"/>
          <w:szCs w:val="28"/>
        </w:rPr>
        <w:t xml:space="preserve">takto podána (rozhoduje datum </w:t>
      </w:r>
      <w:r w:rsidR="00C568E4" w:rsidRPr="0008438A">
        <w:rPr>
          <w:sz w:val="24"/>
          <w:szCs w:val="28"/>
        </w:rPr>
        <w:t>otisk</w:t>
      </w:r>
      <w:r w:rsidRPr="0008438A">
        <w:rPr>
          <w:sz w:val="24"/>
          <w:szCs w:val="28"/>
        </w:rPr>
        <w:t>u</w:t>
      </w:r>
      <w:r w:rsidR="00C568E4" w:rsidRPr="0008438A">
        <w:rPr>
          <w:sz w:val="24"/>
          <w:szCs w:val="28"/>
        </w:rPr>
        <w:t xml:space="preserve"> razítka podatelny ministerstva</w:t>
      </w:r>
      <w:r w:rsidRPr="0008438A">
        <w:rPr>
          <w:sz w:val="24"/>
          <w:szCs w:val="28"/>
        </w:rPr>
        <w:t>)</w:t>
      </w:r>
      <w:r w:rsidR="00433AE7">
        <w:rPr>
          <w:sz w:val="24"/>
          <w:szCs w:val="28"/>
        </w:rPr>
        <w:t>;</w:t>
      </w:r>
    </w:p>
    <w:p w:rsidR="00C568E4" w:rsidRPr="0008438A" w:rsidRDefault="00433AE7" w:rsidP="003C032C">
      <w:pPr>
        <w:pStyle w:val="Odstavecseseznamem"/>
        <w:numPr>
          <w:ilvl w:val="0"/>
          <w:numId w:val="55"/>
        </w:numPr>
        <w:tabs>
          <w:tab w:val="left" w:pos="426"/>
        </w:tabs>
        <w:spacing w:after="60" w:line="276" w:lineRule="auto"/>
        <w:ind w:left="993" w:hanging="284"/>
        <w:contextualSpacing w:val="0"/>
        <w:jc w:val="both"/>
        <w:rPr>
          <w:sz w:val="24"/>
          <w:szCs w:val="28"/>
        </w:rPr>
      </w:pPr>
      <w:r>
        <w:rPr>
          <w:sz w:val="24"/>
          <w:szCs w:val="28"/>
        </w:rPr>
        <w:t>žadatel splnil</w:t>
      </w:r>
      <w:r w:rsidR="006F4777">
        <w:rPr>
          <w:sz w:val="24"/>
          <w:szCs w:val="28"/>
        </w:rPr>
        <w:t xml:space="preserve"> další podmínky pro doručení žádosti, které ministerstvo uvedlo ve výzvě, zejména doručil žádost v elektronické formě ve stanoveném formátu</w:t>
      </w:r>
      <w:r w:rsidR="00E61C98">
        <w:rPr>
          <w:sz w:val="24"/>
          <w:szCs w:val="28"/>
        </w:rPr>
        <w:t xml:space="preserve"> a rozsahu</w:t>
      </w:r>
      <w:r w:rsidR="006F4777">
        <w:rPr>
          <w:sz w:val="24"/>
          <w:szCs w:val="28"/>
        </w:rPr>
        <w:t xml:space="preserve"> na adresu uvedenou ve výzvě</w:t>
      </w:r>
      <w:r w:rsidR="00C568E4" w:rsidRPr="0008438A">
        <w:rPr>
          <w:sz w:val="24"/>
          <w:szCs w:val="28"/>
        </w:rPr>
        <w:t>.</w:t>
      </w:r>
    </w:p>
    <w:p w:rsidR="00901D5D" w:rsidRPr="0071768F" w:rsidRDefault="00901D5D" w:rsidP="00D53A7A">
      <w:pPr>
        <w:pStyle w:val="Style4"/>
        <w:numPr>
          <w:ilvl w:val="0"/>
          <w:numId w:val="56"/>
        </w:numPr>
        <w:shd w:val="clear" w:color="auto" w:fill="auto"/>
        <w:tabs>
          <w:tab w:val="left" w:pos="567"/>
        </w:tabs>
        <w:spacing w:line="276" w:lineRule="auto"/>
        <w:ind w:left="567" w:hanging="425"/>
        <w:jc w:val="both"/>
      </w:pPr>
      <w:r w:rsidRPr="0071768F">
        <w:t xml:space="preserve">V případě, kdy </w:t>
      </w:r>
      <w:r w:rsidR="00853CC7" w:rsidRPr="0071768F">
        <w:t xml:space="preserve">žádost o poskytnutí dotace trpí vadami (např. je nutná úprava žádosti, doložení dalších </w:t>
      </w:r>
      <w:r w:rsidR="0022048D" w:rsidRPr="0071768F">
        <w:t>podkladů</w:t>
      </w:r>
      <w:r w:rsidR="00AE21C2" w:rsidRPr="0071768F">
        <w:t>), postupuje věcn</w:t>
      </w:r>
      <w:r w:rsidR="00CF1246">
        <w:t>ě příslušn</w:t>
      </w:r>
      <w:r w:rsidR="00AE21C2" w:rsidRPr="0071768F">
        <w:t xml:space="preserve">ý útvar dle </w:t>
      </w:r>
      <w:r w:rsidR="0069634B" w:rsidRPr="0071768F">
        <w:t>§ 14</w:t>
      </w:r>
      <w:r w:rsidR="00853CC7" w:rsidRPr="0071768F">
        <w:t>k rozpočtových pravid</w:t>
      </w:r>
      <w:r w:rsidR="00B00062" w:rsidRPr="0071768F">
        <w:t>e</w:t>
      </w:r>
      <w:r w:rsidR="00853CC7" w:rsidRPr="0071768F">
        <w:t>l</w:t>
      </w:r>
      <w:r w:rsidR="00A04E73">
        <w:t>, pokud si to ve výzvě vyhradil</w:t>
      </w:r>
      <w:r w:rsidR="00853CC7" w:rsidRPr="0071768F">
        <w:t>.</w:t>
      </w:r>
      <w:r w:rsidR="009A2BD7" w:rsidRPr="0071768F">
        <w:t xml:space="preserve"> Přiměřená lhůta je zpravidla 5 pracovních dnů</w:t>
      </w:r>
      <w:r w:rsidR="00A04E73">
        <w:t>. V odůvodněných případech může věcně příslušný útvar stanovit lhůtu delší, nejvýše však</w:t>
      </w:r>
      <w:r w:rsidR="00116BF5" w:rsidRPr="0071768F">
        <w:t xml:space="preserve"> 20 pracovních dnů</w:t>
      </w:r>
      <w:r w:rsidR="009A2BD7" w:rsidRPr="0071768F">
        <w:t>.</w:t>
      </w:r>
    </w:p>
    <w:p w:rsidR="003676CC" w:rsidRPr="0071768F" w:rsidRDefault="00A04E73" w:rsidP="00D53A7A">
      <w:pPr>
        <w:pStyle w:val="Style4"/>
        <w:numPr>
          <w:ilvl w:val="0"/>
          <w:numId w:val="56"/>
        </w:numPr>
        <w:shd w:val="clear" w:color="auto" w:fill="auto"/>
        <w:tabs>
          <w:tab w:val="left" w:pos="567"/>
        </w:tabs>
        <w:spacing w:after="480" w:line="276" w:lineRule="auto"/>
        <w:ind w:left="567" w:hanging="425"/>
        <w:jc w:val="both"/>
      </w:pPr>
      <w:r>
        <w:t>Ř</w:t>
      </w:r>
      <w:r w:rsidR="00CF020C" w:rsidRPr="0071768F">
        <w:t xml:space="preserve">ízení </w:t>
      </w:r>
      <w:r>
        <w:t xml:space="preserve">o žádosti </w:t>
      </w:r>
      <w:r w:rsidR="00CF020C" w:rsidRPr="0071768F">
        <w:t>vede v</w:t>
      </w:r>
      <w:r w:rsidR="00831198" w:rsidRPr="0071768F">
        <w:t xml:space="preserve">ěcně příslušný </w:t>
      </w:r>
      <w:r w:rsidR="00116BF5" w:rsidRPr="0071768F">
        <w:t>útvar</w:t>
      </w:r>
      <w:r w:rsidR="00CF020C" w:rsidRPr="0071768F">
        <w:t>, který</w:t>
      </w:r>
      <w:r w:rsidR="00831198" w:rsidRPr="0071768F">
        <w:t xml:space="preserve"> </w:t>
      </w:r>
      <w:r w:rsidR="00060C3F">
        <w:t>provádí hodnocení</w:t>
      </w:r>
      <w:r w:rsidR="00060C3F" w:rsidRPr="0071768F">
        <w:t xml:space="preserve"> </w:t>
      </w:r>
      <w:r w:rsidR="00831198" w:rsidRPr="0071768F">
        <w:t>předložen</w:t>
      </w:r>
      <w:r w:rsidR="00060C3F">
        <w:t>ých</w:t>
      </w:r>
      <w:r w:rsidR="00831198" w:rsidRPr="0071768F">
        <w:t xml:space="preserve"> projekt</w:t>
      </w:r>
      <w:r w:rsidR="00060C3F">
        <w:t>ů,</w:t>
      </w:r>
      <w:r w:rsidR="00831198" w:rsidRPr="0071768F">
        <w:t xml:space="preserve"> zpravidla prostřednictvím svých poradních orgánů</w:t>
      </w:r>
      <w:r w:rsidR="00116BF5" w:rsidRPr="0071768F">
        <w:t xml:space="preserve"> </w:t>
      </w:r>
      <w:r w:rsidR="00C76DC1">
        <w:t xml:space="preserve">- </w:t>
      </w:r>
      <w:r w:rsidR="00116BF5" w:rsidRPr="0071768F">
        <w:t>komisí</w:t>
      </w:r>
      <w:r w:rsidR="0008591D">
        <w:t>.</w:t>
      </w:r>
    </w:p>
    <w:p w:rsidR="003676CC" w:rsidRPr="0071768F" w:rsidRDefault="00831198" w:rsidP="00D53A7A">
      <w:pPr>
        <w:pStyle w:val="Style4"/>
        <w:numPr>
          <w:ilvl w:val="0"/>
          <w:numId w:val="56"/>
        </w:numPr>
        <w:shd w:val="clear" w:color="auto" w:fill="auto"/>
        <w:tabs>
          <w:tab w:val="left" w:pos="567"/>
        </w:tabs>
        <w:spacing w:line="276" w:lineRule="auto"/>
        <w:ind w:left="567" w:hanging="425"/>
        <w:jc w:val="both"/>
      </w:pPr>
      <w:r w:rsidRPr="0071768F">
        <w:t xml:space="preserve">Věcně příslušný </w:t>
      </w:r>
      <w:r w:rsidR="00135C00">
        <w:t>útvar</w:t>
      </w:r>
      <w:r w:rsidRPr="0071768F">
        <w:t xml:space="preserve"> zajistí,</w:t>
      </w:r>
      <w:r w:rsidR="00065C38">
        <w:t xml:space="preserve"> pokud tomu nebrání závažné důvody,</w:t>
      </w:r>
      <w:r w:rsidRPr="0071768F">
        <w:t xml:space="preserve"> aby do konce roku, který předchází roku, v němž má být dotace poskytnuta, byl na webových stránkách </w:t>
      </w:r>
      <w:r w:rsidR="00A7764B">
        <w:t>m</w:t>
      </w:r>
      <w:r w:rsidRPr="0071768F">
        <w:t>inisterstva zveřejněn seznam nebo pořadí úspěšnosti projektů</w:t>
      </w:r>
      <w:r w:rsidR="00A7764B">
        <w:t>.</w:t>
      </w:r>
    </w:p>
    <w:p w:rsidR="003676CC" w:rsidRPr="001136D9" w:rsidRDefault="00831198" w:rsidP="00D53A7A">
      <w:pPr>
        <w:pStyle w:val="Style4"/>
        <w:numPr>
          <w:ilvl w:val="0"/>
          <w:numId w:val="56"/>
        </w:numPr>
        <w:shd w:val="clear" w:color="auto" w:fill="auto"/>
        <w:tabs>
          <w:tab w:val="left" w:pos="567"/>
        </w:tabs>
        <w:spacing w:line="276" w:lineRule="auto"/>
        <w:ind w:left="567" w:hanging="425"/>
        <w:jc w:val="both"/>
      </w:pPr>
      <w:r w:rsidRPr="0071768F">
        <w:t>Sez</w:t>
      </w:r>
      <w:r w:rsidR="00453789" w:rsidRPr="0071768F">
        <w:t xml:space="preserve">nam nebo pořadí </w:t>
      </w:r>
      <w:r w:rsidR="00453789" w:rsidRPr="001136D9">
        <w:t xml:space="preserve">podle odstavce </w:t>
      </w:r>
      <w:r w:rsidR="001136D9" w:rsidRPr="001136D9">
        <w:t>5</w:t>
      </w:r>
      <w:r w:rsidRPr="001136D9">
        <w:t xml:space="preserve"> zpracovává věcně příslušný </w:t>
      </w:r>
      <w:r w:rsidR="00453789" w:rsidRPr="001136D9">
        <w:t>útvar</w:t>
      </w:r>
      <w:r w:rsidRPr="001136D9">
        <w:t xml:space="preserve"> a schvaluje jej jeho</w:t>
      </w:r>
      <w:r w:rsidR="00453789" w:rsidRPr="001136D9">
        <w:t xml:space="preserve"> vedoucí </w:t>
      </w:r>
      <w:r w:rsidR="003C032C" w:rsidRPr="001136D9">
        <w:t>zaměstnanec (ředitel</w:t>
      </w:r>
      <w:r w:rsidR="00453789" w:rsidRPr="001136D9">
        <w:t xml:space="preserve"> </w:t>
      </w:r>
      <w:r w:rsidR="00E20CCF">
        <w:t xml:space="preserve">odboru </w:t>
      </w:r>
      <w:r w:rsidR="00453789" w:rsidRPr="001136D9">
        <w:t>či vedoucí samostatného oddělení)</w:t>
      </w:r>
      <w:r w:rsidRPr="001136D9">
        <w:t xml:space="preserve">. V seznamu nebo pořadí bude uvedeno, že na projekty v něm vyjmenované bude poskytnuta dotace, jestliže to rozpočtové možnosti </w:t>
      </w:r>
      <w:r w:rsidR="00A7764B">
        <w:t>m</w:t>
      </w:r>
      <w:r w:rsidRPr="001136D9">
        <w:t>inisterstva dovolí a jestliže žadatel splní všechny podmínky, které pro poskytnutí dotace stanoví právní předpisy,</w:t>
      </w:r>
      <w:r w:rsidR="00954CFA">
        <w:t xml:space="preserve"> usnesení vlády,</w:t>
      </w:r>
      <w:r w:rsidRPr="001136D9">
        <w:t xml:space="preserve"> tento příkaz a další vnitřní předpisy </w:t>
      </w:r>
      <w:r w:rsidR="00A7764B">
        <w:t>m</w:t>
      </w:r>
      <w:r w:rsidRPr="001136D9">
        <w:t>inisterstva.</w:t>
      </w:r>
    </w:p>
    <w:p w:rsidR="003676CC" w:rsidRPr="001136D9" w:rsidRDefault="004539B6" w:rsidP="00D53A7A">
      <w:pPr>
        <w:pStyle w:val="Style4"/>
        <w:numPr>
          <w:ilvl w:val="0"/>
          <w:numId w:val="56"/>
        </w:numPr>
        <w:shd w:val="clear" w:color="auto" w:fill="auto"/>
        <w:tabs>
          <w:tab w:val="left" w:pos="567"/>
        </w:tabs>
        <w:spacing w:line="276" w:lineRule="auto"/>
        <w:ind w:left="567" w:hanging="425"/>
        <w:jc w:val="both"/>
      </w:pPr>
      <w:r w:rsidRPr="001136D9">
        <w:t>O p</w:t>
      </w:r>
      <w:r w:rsidR="00831198" w:rsidRPr="001136D9">
        <w:t>oskytnut</w:t>
      </w:r>
      <w:r w:rsidR="00B5611C" w:rsidRPr="001136D9">
        <w:t>í</w:t>
      </w:r>
      <w:r w:rsidR="00831198" w:rsidRPr="001136D9">
        <w:t xml:space="preserve"> </w:t>
      </w:r>
      <w:r w:rsidR="00453789" w:rsidRPr="001136D9">
        <w:t>jednotlivých dotací</w:t>
      </w:r>
      <w:r w:rsidR="00831198" w:rsidRPr="001136D9">
        <w:t xml:space="preserve"> a </w:t>
      </w:r>
      <w:r w:rsidRPr="001136D9">
        <w:t xml:space="preserve">o </w:t>
      </w:r>
      <w:r w:rsidR="00453789" w:rsidRPr="001136D9">
        <w:t>jejich</w:t>
      </w:r>
      <w:r w:rsidR="00831198" w:rsidRPr="001136D9">
        <w:t xml:space="preserve"> výši</w:t>
      </w:r>
      <w:r w:rsidRPr="001136D9">
        <w:t>, jakož i o zamítnutí žádosti</w:t>
      </w:r>
      <w:r w:rsidR="00831198" w:rsidRPr="001136D9">
        <w:t xml:space="preserve"> </w:t>
      </w:r>
      <w:r w:rsidRPr="001136D9">
        <w:t xml:space="preserve">rozhoduje </w:t>
      </w:r>
      <w:r w:rsidR="00831198" w:rsidRPr="001136D9">
        <w:t xml:space="preserve">ministr kultury. </w:t>
      </w:r>
      <w:r w:rsidR="00954CFA">
        <w:t xml:space="preserve">Podkladem pro jeho rozhodnutí je vždy </w:t>
      </w:r>
      <w:r w:rsidR="00831198" w:rsidRPr="001136D9">
        <w:t xml:space="preserve">návrh věcně příslušného </w:t>
      </w:r>
      <w:r w:rsidR="00135C00" w:rsidRPr="00135C00">
        <w:t>útvar</w:t>
      </w:r>
      <w:r w:rsidR="00135C00">
        <w:t>u</w:t>
      </w:r>
      <w:r w:rsidR="008A1348">
        <w:t>.</w:t>
      </w:r>
      <w:r w:rsidR="00831198" w:rsidRPr="001136D9">
        <w:t xml:space="preserve"> </w:t>
      </w:r>
      <w:r w:rsidR="008A1348">
        <w:t>T</w:t>
      </w:r>
      <w:r w:rsidR="00831198" w:rsidRPr="001136D9">
        <w:t>en při formulaci návrhu zpravidla vychází z posouzení projektů p</w:t>
      </w:r>
      <w:r w:rsidR="00453789" w:rsidRPr="001136D9">
        <w:t xml:space="preserve">oradním orgánem podle odstavce </w:t>
      </w:r>
      <w:r w:rsidR="001136D9" w:rsidRPr="001136D9">
        <w:t>4</w:t>
      </w:r>
      <w:r w:rsidR="00831198" w:rsidRPr="001136D9">
        <w:t>.</w:t>
      </w:r>
      <w:r w:rsidR="00E5402E">
        <w:t xml:space="preserve"> Součástí návrhu je </w:t>
      </w:r>
      <w:r w:rsidR="00E5402E" w:rsidRPr="0071768F">
        <w:t xml:space="preserve">návrh rozdělení finančních prostředků </w:t>
      </w:r>
      <w:r w:rsidR="00E5402E">
        <w:t>na jednotlivé úspěšné projekty.</w:t>
      </w:r>
      <w:r w:rsidR="00954CFA">
        <w:t xml:space="preserve"> Součástí návrhu je </w:t>
      </w:r>
      <w:r w:rsidR="00E5402E">
        <w:t xml:space="preserve">dále </w:t>
      </w:r>
      <w:r w:rsidR="00954CFA">
        <w:t xml:space="preserve">seznam žádostí, na jejichž základě nesmí být </w:t>
      </w:r>
      <w:r w:rsidR="00E17F7A">
        <w:t>dotace</w:t>
      </w:r>
      <w:r w:rsidR="00954CFA">
        <w:t xml:space="preserve"> poskytnuta.</w:t>
      </w:r>
      <w:r w:rsidR="00A12873">
        <w:t xml:space="preserve"> Přílohou návrhu je zápis z jednání poradního orgánu – komise.</w:t>
      </w:r>
    </w:p>
    <w:p w:rsidR="005D7E32" w:rsidRDefault="005D7E32" w:rsidP="00D53A7A">
      <w:pPr>
        <w:pStyle w:val="Style4"/>
        <w:numPr>
          <w:ilvl w:val="0"/>
          <w:numId w:val="56"/>
        </w:numPr>
        <w:shd w:val="clear" w:color="auto" w:fill="auto"/>
        <w:tabs>
          <w:tab w:val="left" w:pos="567"/>
        </w:tabs>
        <w:spacing w:line="276" w:lineRule="auto"/>
        <w:ind w:left="567" w:hanging="425"/>
        <w:jc w:val="both"/>
      </w:pPr>
      <w:r w:rsidRPr="00CD1715">
        <w:t>Dotace nesmí být poskytnuta:</w:t>
      </w:r>
    </w:p>
    <w:p w:rsidR="005D7E32" w:rsidRDefault="005D7E32" w:rsidP="004351D1">
      <w:pPr>
        <w:pStyle w:val="Odstavecseseznamem"/>
        <w:numPr>
          <w:ilvl w:val="1"/>
          <w:numId w:val="3"/>
        </w:numPr>
        <w:tabs>
          <w:tab w:val="left" w:pos="426"/>
        </w:tabs>
        <w:spacing w:after="60"/>
        <w:ind w:left="993" w:hanging="426"/>
        <w:contextualSpacing w:val="0"/>
        <w:jc w:val="both"/>
        <w:rPr>
          <w:sz w:val="24"/>
          <w:szCs w:val="24"/>
        </w:rPr>
      </w:pPr>
      <w:r w:rsidRPr="00CD1715">
        <w:rPr>
          <w:sz w:val="24"/>
          <w:szCs w:val="24"/>
        </w:rPr>
        <w:t>na základě žádosti podané před zveřejněním výzvy. K takové žádosti ministerstvo nepřihlíží (§ 14j odst. 3 rozpočtových pravidel) a o této skutečnosti žadatele vhodným způsobem vyrozumí;</w:t>
      </w:r>
    </w:p>
    <w:p w:rsidR="005D7E32" w:rsidRDefault="005D7E32" w:rsidP="004351D1">
      <w:pPr>
        <w:pStyle w:val="Odstavecseseznamem"/>
        <w:numPr>
          <w:ilvl w:val="1"/>
          <w:numId w:val="3"/>
        </w:numPr>
        <w:tabs>
          <w:tab w:val="left" w:pos="426"/>
        </w:tabs>
        <w:spacing w:after="60"/>
        <w:ind w:left="993" w:hanging="426"/>
        <w:contextualSpacing w:val="0"/>
        <w:jc w:val="both"/>
        <w:rPr>
          <w:sz w:val="24"/>
          <w:szCs w:val="24"/>
        </w:rPr>
      </w:pPr>
      <w:r w:rsidRPr="00CD1715">
        <w:rPr>
          <w:sz w:val="24"/>
          <w:szCs w:val="24"/>
        </w:rPr>
        <w:lastRenderedPageBreak/>
        <w:t>na základě žádosti podané po uplynutí lhůty pro podání žádosti [§ 14j odst. 4 písm. a) rozpočtových pravidel]. Řízení o takové žádosti ministerstvo zastaví usnesením, které doručí žadateli</w:t>
      </w:r>
      <w:r>
        <w:rPr>
          <w:sz w:val="24"/>
          <w:szCs w:val="24"/>
        </w:rPr>
        <w:t>;</w:t>
      </w:r>
    </w:p>
    <w:p w:rsidR="005D7E32" w:rsidRDefault="005D7E32" w:rsidP="004351D1">
      <w:pPr>
        <w:pStyle w:val="Odstavecseseznamem"/>
        <w:numPr>
          <w:ilvl w:val="1"/>
          <w:numId w:val="3"/>
        </w:numPr>
        <w:tabs>
          <w:tab w:val="left" w:pos="426"/>
        </w:tabs>
        <w:spacing w:after="60"/>
        <w:ind w:left="993" w:hanging="426"/>
        <w:contextualSpacing w:val="0"/>
        <w:jc w:val="both"/>
        <w:rPr>
          <w:sz w:val="24"/>
          <w:szCs w:val="24"/>
        </w:rPr>
      </w:pPr>
      <w:r w:rsidRPr="00CD1715">
        <w:rPr>
          <w:sz w:val="24"/>
          <w:szCs w:val="24"/>
        </w:rPr>
        <w:t>na základě žádosti, která trpí vadami a zároveň výzva neumožňuje vyzvat žadatele k odstranění těchto vad [§ 14j odst. 4 písm. c) rozpočtových pravidel]. Řízení o takové žádosti ministerstvo zastaví usnesením, které doručí žadateli</w:t>
      </w:r>
      <w:r>
        <w:rPr>
          <w:sz w:val="24"/>
          <w:szCs w:val="24"/>
        </w:rPr>
        <w:t>;</w:t>
      </w:r>
    </w:p>
    <w:p w:rsidR="005D7E32" w:rsidRDefault="005D7E32" w:rsidP="004351D1">
      <w:pPr>
        <w:pStyle w:val="Odstavecseseznamem"/>
        <w:numPr>
          <w:ilvl w:val="1"/>
          <w:numId w:val="3"/>
        </w:numPr>
        <w:tabs>
          <w:tab w:val="left" w:pos="426"/>
        </w:tabs>
        <w:spacing w:after="60"/>
        <w:ind w:left="993" w:hanging="426"/>
        <w:contextualSpacing w:val="0"/>
        <w:jc w:val="both"/>
        <w:rPr>
          <w:sz w:val="24"/>
          <w:szCs w:val="24"/>
        </w:rPr>
      </w:pPr>
      <w:r w:rsidRPr="00CD1715">
        <w:rPr>
          <w:sz w:val="24"/>
          <w:szCs w:val="24"/>
        </w:rPr>
        <w:t>žadateli, který neodpovídá okruhu oprávněných žadatelů uvedenému ve výzvě [§ 14j odst. 4 písm. b) rozpočtových pravidel]. Řízení o takové žádosti ministerstvo zastaví usnesením, které doručí žadateli.</w:t>
      </w:r>
    </w:p>
    <w:p w:rsidR="004351D1" w:rsidRPr="00CD1715" w:rsidRDefault="004351D1" w:rsidP="004351D1">
      <w:pPr>
        <w:pStyle w:val="Odstavecseseznamem"/>
        <w:tabs>
          <w:tab w:val="left" w:pos="426"/>
        </w:tabs>
        <w:spacing w:after="60"/>
        <w:ind w:left="993"/>
        <w:contextualSpacing w:val="0"/>
        <w:jc w:val="both"/>
        <w:rPr>
          <w:sz w:val="24"/>
          <w:szCs w:val="24"/>
        </w:rPr>
      </w:pPr>
    </w:p>
    <w:p w:rsidR="00E17F7A" w:rsidRPr="00A81847" w:rsidRDefault="005D7E32" w:rsidP="004351D1">
      <w:pPr>
        <w:pStyle w:val="Style4"/>
        <w:shd w:val="clear" w:color="auto" w:fill="auto"/>
        <w:tabs>
          <w:tab w:val="left" w:pos="567"/>
        </w:tabs>
        <w:spacing w:line="276" w:lineRule="auto"/>
        <w:ind w:left="567" w:hanging="425"/>
        <w:jc w:val="both"/>
      </w:pPr>
      <w:r>
        <w:t xml:space="preserve">9) </w:t>
      </w:r>
      <w:r w:rsidR="00E17F7A" w:rsidRPr="0071768F">
        <w:t xml:space="preserve">Věcně příslušný </w:t>
      </w:r>
      <w:r w:rsidR="00E17F7A" w:rsidRPr="00135C00">
        <w:t xml:space="preserve">útvar </w:t>
      </w:r>
      <w:r w:rsidR="00E17F7A" w:rsidRPr="0071768F">
        <w:t>provádí výběrové dotační řízení tak, aby ministr kultury mohl rozhodnout o </w:t>
      </w:r>
      <w:r w:rsidR="00E17F7A" w:rsidRPr="00A81847">
        <w:t>poskytnutí dotace do konce února roku, v němž má být dotace poskytnuta.</w:t>
      </w:r>
      <w:r w:rsidRPr="005D7E32">
        <w:t xml:space="preserve"> </w:t>
      </w:r>
      <w:r w:rsidRPr="00B91687">
        <w:t>Toto ustanovení se nepoužije v případě vícekolových výběrových dotačních řízení realizovaných v průběhu roku.</w:t>
      </w:r>
      <w:r w:rsidR="00E17F7A" w:rsidRPr="00A81847">
        <w:t xml:space="preserve"> Ustanovení odstavce </w:t>
      </w:r>
      <w:r w:rsidR="00615074">
        <w:t>8</w:t>
      </w:r>
      <w:r w:rsidR="00E17F7A" w:rsidRPr="00A81847">
        <w:t xml:space="preserve"> tím není dotčeno.</w:t>
      </w:r>
    </w:p>
    <w:p w:rsidR="0003573A" w:rsidRPr="0071768F" w:rsidRDefault="0003573A" w:rsidP="00CE313C">
      <w:pPr>
        <w:pStyle w:val="Odstavecseseznamem"/>
        <w:keepNext/>
        <w:widowControl w:val="0"/>
        <w:numPr>
          <w:ilvl w:val="0"/>
          <w:numId w:val="3"/>
        </w:numPr>
        <w:overflowPunct/>
        <w:autoSpaceDE/>
        <w:autoSpaceDN/>
        <w:adjustRightInd/>
        <w:spacing w:before="480" w:line="276" w:lineRule="auto"/>
        <w:ind w:left="0" w:right="-698" w:firstLine="0"/>
        <w:contextualSpacing w:val="0"/>
        <w:jc w:val="center"/>
        <w:outlineLvl w:val="0"/>
        <w:rPr>
          <w:b/>
          <w:sz w:val="24"/>
        </w:rPr>
      </w:pPr>
      <w:bookmarkStart w:id="5" w:name="bookmark50"/>
    </w:p>
    <w:p w:rsidR="0003573A" w:rsidRPr="0071768F" w:rsidRDefault="0003573A" w:rsidP="00C66B5F">
      <w:pPr>
        <w:pStyle w:val="Style17"/>
        <w:keepNext/>
        <w:keepLines/>
        <w:shd w:val="clear" w:color="auto" w:fill="auto"/>
        <w:spacing w:after="274"/>
      </w:pPr>
      <w:r w:rsidRPr="0071768F">
        <w:t>Zpracování osobních údajů</w:t>
      </w:r>
      <w:bookmarkEnd w:id="5"/>
    </w:p>
    <w:p w:rsidR="0003573A" w:rsidRPr="0071768F" w:rsidRDefault="00BE389E" w:rsidP="00D53A7A">
      <w:pPr>
        <w:pStyle w:val="Style4"/>
        <w:shd w:val="clear" w:color="auto" w:fill="auto"/>
        <w:tabs>
          <w:tab w:val="left" w:pos="567"/>
        </w:tabs>
        <w:spacing w:line="276" w:lineRule="auto"/>
        <w:ind w:left="207" w:firstLine="0"/>
        <w:jc w:val="both"/>
      </w:pPr>
      <w:r>
        <w:t xml:space="preserve">Ministerstvo kultury </w:t>
      </w:r>
      <w:r w:rsidR="0003573A" w:rsidRPr="0071768F">
        <w:t xml:space="preserve">jakožto správce a zpracovatel osobních údajů </w:t>
      </w:r>
      <w:r>
        <w:t xml:space="preserve">postupuje </w:t>
      </w:r>
      <w:r w:rsidR="0003573A" w:rsidRPr="0071768F">
        <w:t xml:space="preserve">podle </w:t>
      </w:r>
      <w:r w:rsidRPr="0071768F">
        <w:t>nařízení Evropského parlamentu a Ra</w:t>
      </w:r>
      <w:r>
        <w:t>dy (EU) č. 2016/679 ze dne 27. dubna 2016 o </w:t>
      </w:r>
      <w:r w:rsidRPr="0071768F">
        <w:t>ochraně fyzických osob v souvislosti se zpracováním osobních údajů a o volném pohybu těchto údajů a</w:t>
      </w:r>
      <w:r w:rsidR="008A1348">
        <w:t> </w:t>
      </w:r>
      <w:r w:rsidRPr="0071768F">
        <w:t>o</w:t>
      </w:r>
      <w:r w:rsidR="008A1348">
        <w:t> </w:t>
      </w:r>
      <w:r w:rsidRPr="0071768F">
        <w:t>zrušení směrnice 95/46/ES</w:t>
      </w:r>
      <w:r w:rsidR="00F135E2">
        <w:t xml:space="preserve"> a podle zákona upravujícího ochranu osobních údajů</w:t>
      </w:r>
      <w:r w:rsidR="0003573A">
        <w:t>.</w:t>
      </w:r>
    </w:p>
    <w:p w:rsidR="006A43D1" w:rsidRPr="0071768F" w:rsidRDefault="006A43D1" w:rsidP="00AF3117">
      <w:pPr>
        <w:pStyle w:val="Odstavecseseznamem"/>
        <w:keepNext/>
        <w:widowControl w:val="0"/>
        <w:numPr>
          <w:ilvl w:val="0"/>
          <w:numId w:val="3"/>
        </w:numPr>
        <w:overflowPunct/>
        <w:autoSpaceDE/>
        <w:autoSpaceDN/>
        <w:adjustRightInd/>
        <w:spacing w:before="480" w:line="276" w:lineRule="auto"/>
        <w:ind w:left="0" w:right="-556" w:firstLine="0"/>
        <w:contextualSpacing w:val="0"/>
        <w:jc w:val="center"/>
        <w:outlineLvl w:val="0"/>
        <w:rPr>
          <w:b/>
          <w:sz w:val="24"/>
        </w:rPr>
      </w:pPr>
    </w:p>
    <w:p w:rsidR="00C87F3E" w:rsidRDefault="00C76DC1" w:rsidP="00C87F3E">
      <w:pPr>
        <w:pStyle w:val="Style17"/>
        <w:keepNext/>
        <w:keepLines/>
        <w:shd w:val="clear" w:color="auto" w:fill="auto"/>
        <w:spacing w:after="274"/>
      </w:pPr>
      <w:r>
        <w:t>Hodnocení žádostí</w:t>
      </w:r>
    </w:p>
    <w:p w:rsidR="006B409E" w:rsidRPr="0071768F" w:rsidRDefault="006B409E" w:rsidP="00AF3117">
      <w:pPr>
        <w:pStyle w:val="Style4"/>
        <w:numPr>
          <w:ilvl w:val="0"/>
          <w:numId w:val="11"/>
        </w:numPr>
        <w:shd w:val="clear" w:color="auto" w:fill="auto"/>
        <w:tabs>
          <w:tab w:val="left" w:pos="567"/>
        </w:tabs>
        <w:spacing w:before="240"/>
        <w:ind w:left="567" w:hanging="425"/>
        <w:jc w:val="both"/>
      </w:pPr>
      <w:r w:rsidRPr="0071768F">
        <w:t xml:space="preserve">Hodnocení žádostí probíhá ve </w:t>
      </w:r>
      <w:r w:rsidR="00C76DC1">
        <w:t>dvou</w:t>
      </w:r>
      <w:r w:rsidRPr="0071768F">
        <w:t xml:space="preserve"> fázích:</w:t>
      </w:r>
    </w:p>
    <w:p w:rsidR="006B409E" w:rsidRPr="005774E4" w:rsidRDefault="00C87F8C" w:rsidP="00AF47AB">
      <w:pPr>
        <w:pStyle w:val="Style4"/>
        <w:numPr>
          <w:ilvl w:val="0"/>
          <w:numId w:val="42"/>
        </w:numPr>
        <w:tabs>
          <w:tab w:val="left" w:pos="993"/>
        </w:tabs>
        <w:spacing w:after="60"/>
        <w:ind w:left="993" w:hanging="284"/>
        <w:jc w:val="both"/>
      </w:pPr>
      <w:r w:rsidRPr="005F7861">
        <w:t>formální hodnocení, které provádí věcně příslušný útvar. V rámci kontroly formálních náležitostí žádosti o dotaci poskytovatel prověří, zda žadatel v žádosti o dotaci uvedl informace v souladu s veřejnými rejstříky</w:t>
      </w:r>
      <w:r>
        <w:rPr>
          <w:rStyle w:val="Znakapoznpodarou"/>
        </w:rPr>
        <w:footnoteReference w:id="2"/>
      </w:r>
      <w:r>
        <w:t xml:space="preserve"> </w:t>
      </w:r>
      <w:r w:rsidRPr="005F7861">
        <w:t>vedenými podle zákona č. 304/2013 Sb., o veřejných rejstřících právnických a fyzických osob a o evidenci svěřenských fond</w:t>
      </w:r>
      <w:r>
        <w:t>ů, ve znění pozdějších předpisů</w:t>
      </w:r>
      <w:r w:rsidR="008420AD">
        <w:t>;</w:t>
      </w:r>
    </w:p>
    <w:p w:rsidR="006B409E" w:rsidRPr="005774E4" w:rsidRDefault="006B409E" w:rsidP="003C032C">
      <w:pPr>
        <w:pStyle w:val="Style4"/>
        <w:numPr>
          <w:ilvl w:val="0"/>
          <w:numId w:val="42"/>
        </w:numPr>
        <w:tabs>
          <w:tab w:val="left" w:pos="993"/>
        </w:tabs>
        <w:spacing w:after="60"/>
        <w:ind w:left="993" w:hanging="284"/>
        <w:jc w:val="both"/>
      </w:pPr>
      <w:r w:rsidRPr="005774E4">
        <w:t>věcn</w:t>
      </w:r>
      <w:r w:rsidR="00B40A05">
        <w:t>é</w:t>
      </w:r>
      <w:r w:rsidRPr="005774E4">
        <w:t xml:space="preserve"> hodnocení</w:t>
      </w:r>
      <w:r w:rsidR="00C76DC1">
        <w:t>, které provádí věcně příslušný útvar a jeho poradní orgán - komise (čl. VI odst. 4).</w:t>
      </w:r>
    </w:p>
    <w:p w:rsidR="006B409E" w:rsidRPr="0071768F" w:rsidRDefault="006B409E" w:rsidP="00AF3117">
      <w:pPr>
        <w:pStyle w:val="Style4"/>
        <w:numPr>
          <w:ilvl w:val="0"/>
          <w:numId w:val="11"/>
        </w:numPr>
        <w:shd w:val="clear" w:color="auto" w:fill="auto"/>
        <w:tabs>
          <w:tab w:val="left" w:pos="567"/>
        </w:tabs>
        <w:spacing w:before="240"/>
        <w:ind w:left="567" w:hanging="425"/>
        <w:jc w:val="both"/>
      </w:pPr>
      <w:r w:rsidRPr="0071768F">
        <w:t>Kritéria formálního hodnocení jsou stanovena ve výzvě. Formální hodnocení vždy obsahuje:</w:t>
      </w:r>
    </w:p>
    <w:p w:rsidR="006B409E" w:rsidRPr="0071768F" w:rsidRDefault="006B409E" w:rsidP="003C032C">
      <w:pPr>
        <w:pStyle w:val="Style4"/>
        <w:numPr>
          <w:ilvl w:val="0"/>
          <w:numId w:val="49"/>
        </w:numPr>
        <w:tabs>
          <w:tab w:val="left" w:pos="366"/>
        </w:tabs>
        <w:spacing w:after="60"/>
        <w:ind w:left="993" w:hanging="284"/>
        <w:jc w:val="both"/>
      </w:pPr>
      <w:r w:rsidRPr="0071768F">
        <w:t>posouzení, zda byla dodržena lhůta pro podání žádosti;</w:t>
      </w:r>
    </w:p>
    <w:p w:rsidR="006B409E" w:rsidRPr="0071768F" w:rsidRDefault="006B409E" w:rsidP="003C032C">
      <w:pPr>
        <w:pStyle w:val="Style4"/>
        <w:numPr>
          <w:ilvl w:val="0"/>
          <w:numId w:val="49"/>
        </w:numPr>
        <w:tabs>
          <w:tab w:val="left" w:pos="366"/>
        </w:tabs>
        <w:spacing w:after="60"/>
        <w:ind w:left="993" w:hanging="284"/>
        <w:jc w:val="both"/>
      </w:pPr>
      <w:r w:rsidRPr="0071768F">
        <w:lastRenderedPageBreak/>
        <w:t>posouzení, zda byla žádost podána osobou oprávněnou jednat jménem žadatele;</w:t>
      </w:r>
    </w:p>
    <w:p w:rsidR="006B409E" w:rsidRDefault="006B409E" w:rsidP="003C032C">
      <w:pPr>
        <w:pStyle w:val="Style4"/>
        <w:numPr>
          <w:ilvl w:val="0"/>
          <w:numId w:val="49"/>
        </w:numPr>
        <w:tabs>
          <w:tab w:val="left" w:pos="366"/>
        </w:tabs>
        <w:spacing w:after="60"/>
        <w:ind w:left="993" w:hanging="284"/>
        <w:jc w:val="both"/>
      </w:pPr>
      <w:r w:rsidRPr="0071768F">
        <w:t>posouzení, zda byla žádost podána oprávněným žadatelem;</w:t>
      </w:r>
    </w:p>
    <w:p w:rsidR="00F33C48" w:rsidRPr="0071768F" w:rsidRDefault="00F33C48" w:rsidP="003C032C">
      <w:pPr>
        <w:pStyle w:val="Style4"/>
        <w:numPr>
          <w:ilvl w:val="0"/>
          <w:numId w:val="49"/>
        </w:numPr>
        <w:tabs>
          <w:tab w:val="left" w:pos="366"/>
        </w:tabs>
        <w:spacing w:after="60"/>
        <w:ind w:left="993" w:hanging="284"/>
        <w:jc w:val="both"/>
      </w:pPr>
      <w:r w:rsidRPr="0071768F">
        <w:t>posouzení souladu hodnocené žádosti s účelem dotačního titulu a zveřejněné výzvy;</w:t>
      </w:r>
    </w:p>
    <w:p w:rsidR="006B409E" w:rsidRPr="0071768F" w:rsidRDefault="006B409E" w:rsidP="003C032C">
      <w:pPr>
        <w:pStyle w:val="Style4"/>
        <w:numPr>
          <w:ilvl w:val="0"/>
          <w:numId w:val="49"/>
        </w:numPr>
        <w:tabs>
          <w:tab w:val="left" w:pos="366"/>
        </w:tabs>
        <w:spacing w:after="60"/>
        <w:ind w:left="993" w:hanging="284"/>
        <w:jc w:val="both"/>
      </w:pPr>
      <w:r w:rsidRPr="0071768F">
        <w:t>posouzení, zda je žádost řádně, úplně a správně vyplněna;</w:t>
      </w:r>
    </w:p>
    <w:p w:rsidR="006B409E" w:rsidRPr="0071768F" w:rsidRDefault="006B409E" w:rsidP="003C032C">
      <w:pPr>
        <w:pStyle w:val="Style4"/>
        <w:numPr>
          <w:ilvl w:val="0"/>
          <w:numId w:val="49"/>
        </w:numPr>
        <w:tabs>
          <w:tab w:val="left" w:pos="366"/>
        </w:tabs>
        <w:spacing w:after="60"/>
        <w:ind w:left="993" w:hanging="284"/>
        <w:jc w:val="both"/>
      </w:pPr>
      <w:r w:rsidRPr="0071768F">
        <w:t>posouzení, zda jsou připojeny všechny požadované přílohy.</w:t>
      </w:r>
    </w:p>
    <w:p w:rsidR="006B409E" w:rsidRPr="0071768F" w:rsidRDefault="006B409E" w:rsidP="005774E4">
      <w:pPr>
        <w:pStyle w:val="Style4"/>
        <w:numPr>
          <w:ilvl w:val="0"/>
          <w:numId w:val="11"/>
        </w:numPr>
        <w:shd w:val="clear" w:color="auto" w:fill="auto"/>
        <w:tabs>
          <w:tab w:val="left" w:pos="567"/>
        </w:tabs>
        <w:spacing w:before="240"/>
        <w:ind w:left="567" w:hanging="425"/>
        <w:jc w:val="both"/>
      </w:pPr>
      <w:r w:rsidRPr="0071768F">
        <w:t>Komise provádí věcné (odborné)</w:t>
      </w:r>
      <w:r w:rsidR="00F33C48">
        <w:t xml:space="preserve"> hodnocení žádostí, zpravidla včetně</w:t>
      </w:r>
      <w:r w:rsidRPr="0071768F">
        <w:t xml:space="preserve"> bodové</w:t>
      </w:r>
      <w:r w:rsidR="00F33C48">
        <w:t>ho</w:t>
      </w:r>
      <w:r w:rsidRPr="0071768F">
        <w:t xml:space="preserve"> hodnocení, sestavuje pořadí </w:t>
      </w:r>
      <w:r w:rsidR="00F33C48">
        <w:t>žádostí</w:t>
      </w:r>
      <w:r w:rsidRPr="0071768F">
        <w:t xml:space="preserve"> </w:t>
      </w:r>
      <w:r w:rsidR="00F33C48">
        <w:t xml:space="preserve">a zpravidla </w:t>
      </w:r>
      <w:r w:rsidRPr="0071768F">
        <w:t xml:space="preserve">navrhuje výši dotace </w:t>
      </w:r>
      <w:r w:rsidR="00F33C48">
        <w:t>na jednotlivé žádosti</w:t>
      </w:r>
      <w:r w:rsidRPr="0071768F">
        <w:t>.</w:t>
      </w:r>
    </w:p>
    <w:p w:rsidR="006B409E" w:rsidRPr="0071768F" w:rsidRDefault="006B409E" w:rsidP="006E6647">
      <w:pPr>
        <w:pStyle w:val="Style4"/>
        <w:numPr>
          <w:ilvl w:val="0"/>
          <w:numId w:val="11"/>
        </w:numPr>
        <w:shd w:val="clear" w:color="auto" w:fill="auto"/>
        <w:tabs>
          <w:tab w:val="left" w:pos="567"/>
        </w:tabs>
        <w:spacing w:before="240"/>
        <w:ind w:left="567" w:hanging="425"/>
        <w:jc w:val="both"/>
      </w:pPr>
      <w:r w:rsidRPr="0071768F">
        <w:t>Kritéria věcného hodnocení jsou stanovena ve výzvě a zpravidla se týkají:</w:t>
      </w:r>
    </w:p>
    <w:p w:rsidR="006B409E" w:rsidRPr="003C032C" w:rsidRDefault="006B409E"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propracovanosti, srozumitelnosti a výstižnosti hodnoceného projektu;</w:t>
      </w:r>
    </w:p>
    <w:p w:rsidR="00834C9B" w:rsidRPr="003C032C" w:rsidRDefault="00834C9B"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významnosti projektu (potřeba, rozsah</w:t>
      </w:r>
      <w:r w:rsidR="00535669" w:rsidRPr="003C032C">
        <w:rPr>
          <w:sz w:val="24"/>
          <w:szCs w:val="24"/>
        </w:rPr>
        <w:t>, dopad</w:t>
      </w:r>
      <w:r w:rsidRPr="003C032C">
        <w:rPr>
          <w:sz w:val="24"/>
          <w:szCs w:val="24"/>
        </w:rPr>
        <w:t>, využitelnost, aj.), návaznosti na obdobné projekty, rozvojový potenciál;</w:t>
      </w:r>
    </w:p>
    <w:p w:rsidR="00535669" w:rsidRPr="003C032C" w:rsidRDefault="00535669"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dopadu na rozvoj společnosti</w:t>
      </w:r>
      <w:r w:rsidR="00DC3B59" w:rsidRPr="003C032C">
        <w:rPr>
          <w:sz w:val="24"/>
          <w:szCs w:val="24"/>
        </w:rPr>
        <w:t xml:space="preserve"> a</w:t>
      </w:r>
      <w:r w:rsidR="00024FD6" w:rsidRPr="003C032C">
        <w:rPr>
          <w:sz w:val="24"/>
          <w:szCs w:val="24"/>
        </w:rPr>
        <w:t xml:space="preserve"> života v</w:t>
      </w:r>
      <w:r w:rsidR="00DC3B59" w:rsidRPr="003C032C">
        <w:rPr>
          <w:sz w:val="24"/>
          <w:szCs w:val="24"/>
        </w:rPr>
        <w:t> </w:t>
      </w:r>
      <w:r w:rsidR="00024FD6" w:rsidRPr="003C032C">
        <w:rPr>
          <w:sz w:val="24"/>
          <w:szCs w:val="24"/>
        </w:rPr>
        <w:t>regionech</w:t>
      </w:r>
      <w:r w:rsidR="00DC3B59" w:rsidRPr="003C032C">
        <w:rPr>
          <w:sz w:val="24"/>
          <w:szCs w:val="24"/>
        </w:rPr>
        <w:t>;</w:t>
      </w:r>
    </w:p>
    <w:p w:rsidR="006B409E" w:rsidRPr="003C032C" w:rsidRDefault="006B409E"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zpracování realizačního plánu s jednotlivými kroky a časovým harmonogramem;</w:t>
      </w:r>
    </w:p>
    <w:p w:rsidR="006B409E" w:rsidRPr="003C032C" w:rsidRDefault="006B409E"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účelnosti, efektivnosti a hospodárnosti rozpočtu předkládaného projektu</w:t>
      </w:r>
      <w:r w:rsidR="00834C9B" w:rsidRPr="003C032C">
        <w:rPr>
          <w:sz w:val="24"/>
          <w:szCs w:val="24"/>
        </w:rPr>
        <w:t xml:space="preserve"> </w:t>
      </w:r>
      <w:r w:rsidR="00D25EEA" w:rsidRPr="003C032C">
        <w:rPr>
          <w:sz w:val="24"/>
          <w:szCs w:val="24"/>
        </w:rPr>
        <w:t>a</w:t>
      </w:r>
      <w:r w:rsidR="008A1348">
        <w:rPr>
          <w:sz w:val="24"/>
          <w:szCs w:val="24"/>
        </w:rPr>
        <w:t> </w:t>
      </w:r>
      <w:r w:rsidR="00834C9B" w:rsidRPr="003C032C">
        <w:rPr>
          <w:sz w:val="24"/>
          <w:szCs w:val="24"/>
        </w:rPr>
        <w:t>přiměřenost</w:t>
      </w:r>
      <w:r w:rsidR="00D25EEA" w:rsidRPr="003C032C">
        <w:rPr>
          <w:sz w:val="24"/>
          <w:szCs w:val="24"/>
        </w:rPr>
        <w:t>i</w:t>
      </w:r>
      <w:r w:rsidR="00834C9B" w:rsidRPr="003C032C">
        <w:rPr>
          <w:sz w:val="24"/>
          <w:szCs w:val="24"/>
        </w:rPr>
        <w:t xml:space="preserve"> výše </w:t>
      </w:r>
      <w:r w:rsidR="00D25EEA" w:rsidRPr="003C032C">
        <w:rPr>
          <w:sz w:val="24"/>
          <w:szCs w:val="24"/>
        </w:rPr>
        <w:t xml:space="preserve">požadované dotace </w:t>
      </w:r>
      <w:r w:rsidR="00834C9B" w:rsidRPr="003C032C">
        <w:rPr>
          <w:sz w:val="24"/>
          <w:szCs w:val="24"/>
        </w:rPr>
        <w:t>v závislosti na kvalitě a rozsahu projektu</w:t>
      </w:r>
      <w:r w:rsidRPr="003C032C">
        <w:rPr>
          <w:sz w:val="24"/>
          <w:szCs w:val="24"/>
        </w:rPr>
        <w:t>;</w:t>
      </w:r>
    </w:p>
    <w:p w:rsidR="006B409E" w:rsidRPr="003C032C" w:rsidRDefault="006B409E"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adekvátnosti personálního zajištění</w:t>
      </w:r>
      <w:r w:rsidR="008420AD" w:rsidRPr="003C032C">
        <w:rPr>
          <w:sz w:val="24"/>
          <w:szCs w:val="24"/>
        </w:rPr>
        <w:t xml:space="preserve"> projektu vzhledem k</w:t>
      </w:r>
      <w:r w:rsidR="00F33C48" w:rsidRPr="003C032C">
        <w:rPr>
          <w:sz w:val="24"/>
          <w:szCs w:val="24"/>
        </w:rPr>
        <w:t> jeho předpokládaným</w:t>
      </w:r>
      <w:r w:rsidR="008420AD" w:rsidRPr="003C032C">
        <w:rPr>
          <w:sz w:val="24"/>
          <w:szCs w:val="24"/>
        </w:rPr>
        <w:t xml:space="preserve"> výstupům</w:t>
      </w:r>
      <w:r w:rsidRPr="003C032C">
        <w:rPr>
          <w:sz w:val="24"/>
          <w:szCs w:val="24"/>
        </w:rPr>
        <w:t>.</w:t>
      </w:r>
    </w:p>
    <w:p w:rsidR="006B409E" w:rsidRPr="0071768F" w:rsidRDefault="006B409E" w:rsidP="00D53A7A">
      <w:pPr>
        <w:pStyle w:val="Style4"/>
        <w:numPr>
          <w:ilvl w:val="0"/>
          <w:numId w:val="11"/>
        </w:numPr>
        <w:shd w:val="clear" w:color="auto" w:fill="auto"/>
        <w:tabs>
          <w:tab w:val="left" w:pos="567"/>
        </w:tabs>
        <w:spacing w:before="240" w:after="480"/>
        <w:ind w:left="567" w:hanging="425"/>
        <w:jc w:val="both"/>
      </w:pPr>
      <w:r w:rsidRPr="0071768F">
        <w:t>Podklady pro</w:t>
      </w:r>
      <w:r w:rsidR="00F33C48">
        <w:t xml:space="preserve"> </w:t>
      </w:r>
      <w:r w:rsidRPr="0071768F">
        <w:t>jednání komise zpracovává a komisi včas před jednáním předkládá věcn</w:t>
      </w:r>
      <w:r w:rsidR="00F33C48">
        <w:t>ě</w:t>
      </w:r>
      <w:r w:rsidRPr="0071768F">
        <w:t xml:space="preserve"> </w:t>
      </w:r>
      <w:r w:rsidR="00F33C48">
        <w:t xml:space="preserve">příslušný </w:t>
      </w:r>
      <w:r w:rsidRPr="0071768F">
        <w:t>útvar. Věcn</w:t>
      </w:r>
      <w:r w:rsidR="00F33C48">
        <w:t>ě</w:t>
      </w:r>
      <w:r w:rsidRPr="0071768F">
        <w:t xml:space="preserve"> </w:t>
      </w:r>
      <w:r w:rsidR="00F33C48">
        <w:t xml:space="preserve">příslušný </w:t>
      </w:r>
      <w:r w:rsidRPr="0071768F">
        <w:t>útvar předkládá komisi pouze žádosti, kt</w:t>
      </w:r>
      <w:r w:rsidR="008420AD">
        <w:t xml:space="preserve">eré </w:t>
      </w:r>
      <w:r w:rsidR="004E479E">
        <w:t xml:space="preserve">úspěšně </w:t>
      </w:r>
      <w:r w:rsidR="008420AD">
        <w:t>prošly formálním hodnocením</w:t>
      </w:r>
      <w:r w:rsidR="008A1348">
        <w:t>.</w:t>
      </w:r>
      <w:r w:rsidR="00F33C48">
        <w:t xml:space="preserve"> </w:t>
      </w:r>
      <w:r w:rsidR="008A1348">
        <w:t>V</w:t>
      </w:r>
      <w:r w:rsidR="00F33C48">
        <w:t>ždy</w:t>
      </w:r>
      <w:r w:rsidRPr="0071768F">
        <w:t xml:space="preserve"> komisi informuje o </w:t>
      </w:r>
      <w:r w:rsidR="00054276">
        <w:t>žádostech</w:t>
      </w:r>
      <w:r w:rsidRPr="0071768F">
        <w:t>, které neprošly formálním hodnocením a o důvodech vyřazení</w:t>
      </w:r>
      <w:r w:rsidR="004E479E">
        <w:t xml:space="preserve"> těchto žádostí</w:t>
      </w:r>
      <w:r w:rsidRPr="0071768F">
        <w:t>. Komise si může v</w:t>
      </w:r>
      <w:r w:rsidR="008A1348">
        <w:t> </w:t>
      </w:r>
      <w:r w:rsidRPr="0071768F">
        <w:t>odůvodněných případech od věcn</w:t>
      </w:r>
      <w:r w:rsidR="00F33C48">
        <w:t>ě příslušn</w:t>
      </w:r>
      <w:r w:rsidRPr="0071768F">
        <w:t xml:space="preserve">ého útvaru vyžádat </w:t>
      </w:r>
      <w:r w:rsidR="00F33C48">
        <w:t xml:space="preserve">pro informaci </w:t>
      </w:r>
      <w:r w:rsidRPr="0071768F">
        <w:t xml:space="preserve">i žádosti, které </w:t>
      </w:r>
      <w:r w:rsidR="00E24E39">
        <w:t xml:space="preserve">byly po </w:t>
      </w:r>
      <w:r w:rsidRPr="0071768F">
        <w:t xml:space="preserve">formálním </w:t>
      </w:r>
      <w:r w:rsidR="00E24E39" w:rsidRPr="0071768F">
        <w:t>hodnocení</w:t>
      </w:r>
      <w:r w:rsidRPr="0071768F">
        <w:t xml:space="preserve"> </w:t>
      </w:r>
      <w:r w:rsidR="00E24E39">
        <w:t>vyřazen</w:t>
      </w:r>
      <w:r w:rsidRPr="0071768F">
        <w:t>y.</w:t>
      </w:r>
    </w:p>
    <w:p w:rsidR="006B409E" w:rsidRPr="0071768F" w:rsidRDefault="006B409E" w:rsidP="006B409E">
      <w:pPr>
        <w:pStyle w:val="Style4"/>
        <w:numPr>
          <w:ilvl w:val="0"/>
          <w:numId w:val="11"/>
        </w:numPr>
        <w:shd w:val="clear" w:color="auto" w:fill="auto"/>
        <w:tabs>
          <w:tab w:val="left" w:pos="567"/>
        </w:tabs>
        <w:ind w:left="567" w:hanging="425"/>
        <w:jc w:val="both"/>
      </w:pPr>
      <w:r w:rsidRPr="0071768F">
        <w:t>O výsledku jednání komise se vždy pořizuje zápis, jehož s</w:t>
      </w:r>
      <w:r w:rsidR="008420AD">
        <w:t>oučástí je prezenční listina. V </w:t>
      </w:r>
      <w:r w:rsidRPr="0071768F">
        <w:t>zápisu se uvede pořadí úspěšných žadatelů, bylo-li sestaveno, bodové hodnocení úspěšných žádostí, bylo-li provedeno, navrhovaná výše dotace jednotlivým žadatelům, uvedení neúspěšných žadatelů a důvody pro jejich vyřazení a další významné skutečnosti pro rozhodování o žádost</w:t>
      </w:r>
      <w:r w:rsidR="00054276">
        <w:t>ech</w:t>
      </w:r>
      <w:r w:rsidRPr="0071768F">
        <w:t>. Podepsaný zápis předá předseda komise věcn</w:t>
      </w:r>
      <w:r w:rsidR="00054276">
        <w:t>ě příslušn</w:t>
      </w:r>
      <w:r w:rsidRPr="0071768F">
        <w:t>ému útvaru</w:t>
      </w:r>
      <w:r w:rsidR="000D5383">
        <w:t xml:space="preserve">, není-li jiným předpisem stanoveno </w:t>
      </w:r>
      <w:r w:rsidR="004E479E">
        <w:t>odlišně</w:t>
      </w:r>
      <w:r w:rsidRPr="0071768F">
        <w:t>.</w:t>
      </w:r>
    </w:p>
    <w:p w:rsidR="00CE061F" w:rsidRPr="0071768F" w:rsidRDefault="00CE061F" w:rsidP="00CE061F">
      <w:pPr>
        <w:pStyle w:val="Odstavecseseznamem"/>
        <w:keepNext/>
        <w:widowControl w:val="0"/>
        <w:numPr>
          <w:ilvl w:val="0"/>
          <w:numId w:val="3"/>
        </w:numPr>
        <w:overflowPunct/>
        <w:autoSpaceDE/>
        <w:autoSpaceDN/>
        <w:adjustRightInd/>
        <w:spacing w:before="480" w:line="276" w:lineRule="auto"/>
        <w:ind w:left="0" w:firstLine="0"/>
        <w:contextualSpacing w:val="0"/>
        <w:jc w:val="center"/>
        <w:outlineLvl w:val="0"/>
        <w:rPr>
          <w:b/>
          <w:sz w:val="24"/>
        </w:rPr>
      </w:pPr>
      <w:bookmarkStart w:id="6" w:name="bookmark7"/>
    </w:p>
    <w:p w:rsidR="00CE061F" w:rsidRPr="0071768F" w:rsidRDefault="00CE061F" w:rsidP="00CE061F">
      <w:pPr>
        <w:pStyle w:val="Style17"/>
        <w:keepNext/>
        <w:keepLines/>
        <w:shd w:val="clear" w:color="auto" w:fill="auto"/>
        <w:spacing w:after="274"/>
      </w:pPr>
      <w:r w:rsidRPr="0071768F">
        <w:t>Rozhodnutí o poskytnutí dotace</w:t>
      </w:r>
      <w:bookmarkEnd w:id="6"/>
      <w:r w:rsidR="00E5402E">
        <w:t xml:space="preserve"> </w:t>
      </w:r>
      <w:r w:rsidR="00B57C85">
        <w:t>a jeho změny</w:t>
      </w:r>
    </w:p>
    <w:p w:rsidR="000C0CE6" w:rsidRDefault="00CE061F" w:rsidP="00113F1A">
      <w:pPr>
        <w:pStyle w:val="Style4"/>
        <w:numPr>
          <w:ilvl w:val="0"/>
          <w:numId w:val="59"/>
        </w:numPr>
        <w:shd w:val="clear" w:color="auto" w:fill="auto"/>
        <w:tabs>
          <w:tab w:val="left" w:pos="567"/>
        </w:tabs>
        <w:spacing w:after="120"/>
        <w:ind w:left="567" w:hanging="425"/>
        <w:jc w:val="both"/>
      </w:pPr>
      <w:r w:rsidRPr="0071768F">
        <w:t>Věcn</w:t>
      </w:r>
      <w:r w:rsidR="00E5402E">
        <w:t>ě příslušn</w:t>
      </w:r>
      <w:r w:rsidRPr="0071768F">
        <w:t xml:space="preserve">ý útvar </w:t>
      </w:r>
      <w:r w:rsidR="00E5402E">
        <w:t>na základě rozhodnutí ministra kultury podle čl. VI odst. 7</w:t>
      </w:r>
      <w:r w:rsidRPr="0071768F">
        <w:t xml:space="preserve"> </w:t>
      </w:r>
      <w:r w:rsidR="00E5402E">
        <w:t>zpracovává a vydává</w:t>
      </w:r>
      <w:r w:rsidR="008A1348">
        <w:t>:</w:t>
      </w:r>
    </w:p>
    <w:p w:rsidR="000C0CE6" w:rsidRDefault="00B23562" w:rsidP="001126D4">
      <w:pPr>
        <w:pStyle w:val="Style4"/>
        <w:shd w:val="clear" w:color="auto" w:fill="auto"/>
        <w:tabs>
          <w:tab w:val="left" w:pos="567"/>
        </w:tabs>
        <w:spacing w:after="120"/>
        <w:ind w:left="567" w:firstLine="0"/>
        <w:jc w:val="both"/>
      </w:pPr>
      <w:r>
        <w:t xml:space="preserve">a) </w:t>
      </w:r>
      <w:r w:rsidR="00CE061F" w:rsidRPr="0071768F">
        <w:t>rozhodnutí o poskytnutí dotace</w:t>
      </w:r>
      <w:r w:rsidR="00F568CD">
        <w:t xml:space="preserve"> (§ 14 odst. 4 rozpočtových pravidel)</w:t>
      </w:r>
      <w:r w:rsidR="008A1348">
        <w:t>;</w:t>
      </w:r>
    </w:p>
    <w:p w:rsidR="00915219" w:rsidRDefault="000C0CE6" w:rsidP="001126D4">
      <w:pPr>
        <w:pStyle w:val="Style4"/>
        <w:shd w:val="clear" w:color="auto" w:fill="auto"/>
        <w:tabs>
          <w:tab w:val="left" w:pos="567"/>
        </w:tabs>
        <w:spacing w:after="120"/>
        <w:ind w:left="567" w:firstLine="0"/>
        <w:jc w:val="both"/>
      </w:pPr>
      <w:r>
        <w:lastRenderedPageBreak/>
        <w:t>b)</w:t>
      </w:r>
      <w:r w:rsidR="00E5402E">
        <w:t xml:space="preserve"> rozhodnutí o zamítnutí žádosti</w:t>
      </w:r>
      <w:r w:rsidR="00F568CD">
        <w:t xml:space="preserve"> (§ 14n rozpočtových pravidel)</w:t>
      </w:r>
      <w:r w:rsidR="008A1348">
        <w:t>;</w:t>
      </w:r>
      <w:r w:rsidR="00CE061F" w:rsidRPr="0071768F">
        <w:t xml:space="preserve"> </w:t>
      </w:r>
    </w:p>
    <w:p w:rsidR="00CE061F" w:rsidRPr="0071768F" w:rsidRDefault="00CE061F" w:rsidP="001126D4">
      <w:pPr>
        <w:pStyle w:val="Style4"/>
        <w:shd w:val="clear" w:color="auto" w:fill="auto"/>
        <w:tabs>
          <w:tab w:val="left" w:pos="567"/>
        </w:tabs>
        <w:spacing w:after="120"/>
        <w:ind w:left="567" w:firstLine="0"/>
        <w:jc w:val="both"/>
      </w:pPr>
      <w:r w:rsidRPr="00A079FD">
        <w:t xml:space="preserve">Účastníkem řízení o poskytnutí dotace </w:t>
      </w:r>
      <w:r>
        <w:t>je pouze žadatel o dotaci.</w:t>
      </w:r>
    </w:p>
    <w:p w:rsidR="00CE061F" w:rsidRPr="0071768F" w:rsidRDefault="00CE061F" w:rsidP="00D94823">
      <w:pPr>
        <w:pStyle w:val="Style4"/>
        <w:numPr>
          <w:ilvl w:val="0"/>
          <w:numId w:val="59"/>
        </w:numPr>
        <w:shd w:val="clear" w:color="auto" w:fill="auto"/>
        <w:tabs>
          <w:tab w:val="left" w:pos="567"/>
        </w:tabs>
        <w:spacing w:before="240" w:after="240"/>
        <w:ind w:left="567" w:hanging="425"/>
        <w:jc w:val="both"/>
      </w:pPr>
      <w:r w:rsidRPr="0071768F">
        <w:t xml:space="preserve">Rozhodnutí o poskytnutí dotace </w:t>
      </w:r>
      <w:r w:rsidR="00A12873">
        <w:t xml:space="preserve">zpracuje </w:t>
      </w:r>
      <w:r>
        <w:t xml:space="preserve">a </w:t>
      </w:r>
      <w:r w:rsidRPr="0071768F">
        <w:t xml:space="preserve">vydá věcně příslušný </w:t>
      </w:r>
      <w:r w:rsidR="00135C00" w:rsidRPr="00135C00">
        <w:t xml:space="preserve">útvar </w:t>
      </w:r>
      <w:r w:rsidRPr="0071768F">
        <w:t>v souladu s § 14 odst. 4 rozpočtových pravidel.</w:t>
      </w:r>
    </w:p>
    <w:p w:rsidR="00CE061F" w:rsidRPr="0071768F" w:rsidRDefault="00CE061F" w:rsidP="001126D4">
      <w:pPr>
        <w:pStyle w:val="Style4"/>
        <w:numPr>
          <w:ilvl w:val="0"/>
          <w:numId w:val="59"/>
        </w:numPr>
        <w:shd w:val="clear" w:color="auto" w:fill="auto"/>
        <w:tabs>
          <w:tab w:val="left" w:pos="567"/>
        </w:tabs>
        <w:spacing w:after="240"/>
        <w:ind w:left="567" w:hanging="425"/>
        <w:jc w:val="both"/>
      </w:pPr>
      <w:r w:rsidRPr="0071768F">
        <w:t xml:space="preserve">Vztah </w:t>
      </w:r>
      <w:r w:rsidR="004E479E">
        <w:t>k zákonu č. 500/2004 Sb., správní řád, ve znění pozdějších předpisů,</w:t>
      </w:r>
      <w:r w:rsidRPr="0071768F">
        <w:t xml:space="preserve"> je upraven ustanovením § 14q rozpočtových pravidel</w:t>
      </w:r>
      <w:r w:rsidR="00B57C85">
        <w:t xml:space="preserve">. </w:t>
      </w:r>
      <w:r w:rsidR="003C5FCA">
        <w:t>Na řízení o poskytnutí dotace</w:t>
      </w:r>
      <w:r w:rsidRPr="0071768F">
        <w:t xml:space="preserve"> se vztahuje správní řád s výjimkou jeho ustanovení § 37 odst. 3, § 41, § 45 odst. 2 a 4, § 71 odst. 3, §</w:t>
      </w:r>
      <w:r w:rsidR="008A1348">
        <w:t> </w:t>
      </w:r>
      <w:r w:rsidRPr="0071768F">
        <w:t>80 o</w:t>
      </w:r>
      <w:r w:rsidR="008420AD">
        <w:t>dst. 4 písm. b) až </w:t>
      </w:r>
      <w:r w:rsidRPr="0071768F">
        <w:t>d), § 140 odst. 2</w:t>
      </w:r>
      <w:r w:rsidR="003C5FCA">
        <w:t xml:space="preserve"> a § 146</w:t>
      </w:r>
      <w:r w:rsidRPr="0071768F">
        <w:t>.</w:t>
      </w:r>
    </w:p>
    <w:p w:rsidR="00CE061F" w:rsidRPr="0071768F" w:rsidRDefault="00CE061F" w:rsidP="001126D4">
      <w:pPr>
        <w:pStyle w:val="Style4"/>
        <w:numPr>
          <w:ilvl w:val="0"/>
          <w:numId w:val="59"/>
        </w:numPr>
        <w:shd w:val="clear" w:color="auto" w:fill="auto"/>
        <w:tabs>
          <w:tab w:val="left" w:pos="567"/>
        </w:tabs>
        <w:spacing w:after="240"/>
        <w:ind w:left="567" w:hanging="425"/>
        <w:jc w:val="both"/>
      </w:pPr>
      <w:r w:rsidRPr="0071768F">
        <w:t xml:space="preserve">Proti rozhodnutí poskytovatele není přípustné odvolání ani rozklad. Obnova řízení se nepřipouští. Přezkumné řízení se nepřipouští, s výjimkou postupu podle § 153 odst. 1 písm. a) správního řádu. Domáhá-li se </w:t>
      </w:r>
      <w:r w:rsidR="00D37E4F">
        <w:t>žadatel nebo příjemce</w:t>
      </w:r>
      <w:r w:rsidR="00D37E4F" w:rsidRPr="0071768F">
        <w:t xml:space="preserve"> </w:t>
      </w:r>
      <w:r w:rsidRPr="0071768F">
        <w:t xml:space="preserve">ve správním soudnictví zrušení rozhodnutí </w:t>
      </w:r>
      <w:r w:rsidR="00D37E4F">
        <w:t>ministerstva o poskytnutí dotace nebo o zamítnutí žádosti</w:t>
      </w:r>
      <w:r w:rsidRPr="0071768F">
        <w:t>, lze jej uspokojit změnou ne</w:t>
      </w:r>
      <w:r w:rsidR="008420AD">
        <w:t>bo zrušením tohoto rozhodnutí v přezkumném řízení.</w:t>
      </w:r>
      <w:r w:rsidR="00D37E4F">
        <w:t xml:space="preserve"> Pokud má být v přezkumném řízení </w:t>
      </w:r>
      <w:r w:rsidR="00961986">
        <w:t xml:space="preserve">(§ 94 a násl. správního řádu) </w:t>
      </w:r>
      <w:r w:rsidR="00D37E4F">
        <w:t>vydáno rozhodnutí o poskytnutí dotace, použije se tento příkaz, nemusí se však použít ustanovení o výzvě</w:t>
      </w:r>
      <w:r w:rsidR="00CC28E6">
        <w:t>.</w:t>
      </w:r>
    </w:p>
    <w:p w:rsidR="00CE061F" w:rsidRDefault="00CE061F" w:rsidP="001126D4">
      <w:pPr>
        <w:pStyle w:val="Style4"/>
        <w:numPr>
          <w:ilvl w:val="0"/>
          <w:numId w:val="59"/>
        </w:numPr>
        <w:shd w:val="clear" w:color="auto" w:fill="auto"/>
        <w:tabs>
          <w:tab w:val="left" w:pos="567"/>
        </w:tabs>
        <w:spacing w:after="240"/>
        <w:ind w:left="567" w:hanging="425"/>
        <w:jc w:val="both"/>
      </w:pPr>
      <w:r w:rsidRPr="0071768F">
        <w:t>Rozhodnutí nabývá právní moci dnem jeho doručení příjemci, což se uvede v jeho části „Poučení“.</w:t>
      </w:r>
    </w:p>
    <w:p w:rsidR="00CE061F" w:rsidRPr="0071768F" w:rsidRDefault="00CE061F" w:rsidP="001126D4">
      <w:pPr>
        <w:pStyle w:val="Style4"/>
        <w:numPr>
          <w:ilvl w:val="0"/>
          <w:numId w:val="59"/>
        </w:numPr>
        <w:shd w:val="clear" w:color="auto" w:fill="auto"/>
        <w:tabs>
          <w:tab w:val="left" w:pos="567"/>
        </w:tabs>
        <w:spacing w:after="240"/>
        <w:ind w:left="567" w:hanging="425"/>
        <w:jc w:val="both"/>
      </w:pPr>
      <w:r w:rsidRPr="0071768F">
        <w:t>Změna rozhodnutí</w:t>
      </w:r>
      <w:r w:rsidR="00A757C0">
        <w:t xml:space="preserve"> o poskytnutí dotace</w:t>
      </w:r>
      <w:r w:rsidRPr="0071768F">
        <w:t xml:space="preserve"> je možná pouze postupem a za podmínek stanovených v § 14o rozpočtových pravidel, a to na základě žádosti příjemce dotace, popřípadě změnou rozhodnutí v přezkumném řízení podle</w:t>
      </w:r>
      <w:r w:rsidR="00DF3832">
        <w:t xml:space="preserve"> § 94 a násl. ve spojení s</w:t>
      </w:r>
      <w:r w:rsidRPr="0071768F">
        <w:t xml:space="preserve"> § 153 odst. 1 písm. a) správního řádu.</w:t>
      </w:r>
    </w:p>
    <w:p w:rsidR="00CE061F" w:rsidRPr="0071768F" w:rsidRDefault="00CE061F" w:rsidP="001126D4">
      <w:pPr>
        <w:pStyle w:val="Style4"/>
        <w:numPr>
          <w:ilvl w:val="0"/>
          <w:numId w:val="59"/>
        </w:numPr>
        <w:shd w:val="clear" w:color="auto" w:fill="auto"/>
        <w:tabs>
          <w:tab w:val="left" w:pos="567"/>
        </w:tabs>
        <w:spacing w:after="240"/>
        <w:ind w:left="567" w:hanging="425"/>
        <w:jc w:val="both"/>
      </w:pPr>
      <w:r w:rsidRPr="0071768F">
        <w:t>Pokud bude poskytovateli doručena žádost o změnu rozhodnutí, posoudí věcn</w:t>
      </w:r>
      <w:r w:rsidR="00A757C0">
        <w:t xml:space="preserve">ě </w:t>
      </w:r>
      <w:r w:rsidR="00A757C0" w:rsidRPr="0071768F">
        <w:t>příslušný</w:t>
      </w:r>
      <w:r w:rsidRPr="0071768F">
        <w:t xml:space="preserve"> útvar její oprávněnost</w:t>
      </w:r>
      <w:r w:rsidR="00A757C0">
        <w:t xml:space="preserve"> a důvodnost</w:t>
      </w:r>
      <w:r w:rsidR="00B3027B">
        <w:t xml:space="preserve">. Pokud posoudí žádost jako důvodnou, vydá rozhodnutí o změně rozhodnutí o poskytnutí dotace. Pokud příjemce žádá o změnu výše dotace, předloží věcně příslušný </w:t>
      </w:r>
      <w:r w:rsidR="008A1348">
        <w:t xml:space="preserve">útvar </w:t>
      </w:r>
      <w:r w:rsidR="00501446">
        <w:t>před vydáním rozhodnutí</w:t>
      </w:r>
      <w:r w:rsidR="00B3027B">
        <w:t xml:space="preserve"> žádost se svým stanoviskem ministrovi kultury k rozhodnutí, zda má být žádosti vyhověno. Pokud věcně příslušný </w:t>
      </w:r>
      <w:r w:rsidR="008A1348">
        <w:t xml:space="preserve">útvar </w:t>
      </w:r>
      <w:r w:rsidR="00B3027B">
        <w:t>žádosti nevyhoví, vydá rozhodnutí o zamítnutí žádosti</w:t>
      </w:r>
      <w:r w:rsidRPr="0071768F">
        <w:t>.</w:t>
      </w:r>
      <w:r w:rsidR="00F1592E">
        <w:t xml:space="preserve"> </w:t>
      </w:r>
    </w:p>
    <w:p w:rsidR="00CE061F" w:rsidRPr="0071768F" w:rsidRDefault="00CE061F" w:rsidP="00AB62BF">
      <w:pPr>
        <w:pStyle w:val="Style4"/>
        <w:numPr>
          <w:ilvl w:val="0"/>
          <w:numId w:val="59"/>
        </w:numPr>
        <w:shd w:val="clear" w:color="auto" w:fill="auto"/>
        <w:tabs>
          <w:tab w:val="left" w:pos="567"/>
        </w:tabs>
        <w:spacing w:before="480" w:after="240"/>
        <w:ind w:left="567" w:hanging="425"/>
        <w:jc w:val="both"/>
      </w:pPr>
      <w:r w:rsidRPr="0071768F">
        <w:t xml:space="preserve">Žádosti, která byla pravomocně zcela nebo zčásti zamítnuta, lze </w:t>
      </w:r>
      <w:r w:rsidR="00720F75">
        <w:t xml:space="preserve">podle § 14p rozpočtových pravidel </w:t>
      </w:r>
      <w:r w:rsidRPr="0071768F">
        <w:t>novým rozhodnutím zcela vyhovět, případně zčásti vyhovět a</w:t>
      </w:r>
      <w:r w:rsidR="008A1348">
        <w:t> </w:t>
      </w:r>
      <w:r w:rsidRPr="0071768F">
        <w:t>ve</w:t>
      </w:r>
      <w:r w:rsidR="008A1348">
        <w:t> </w:t>
      </w:r>
      <w:r w:rsidRPr="0071768F">
        <w:t xml:space="preserve">zbytku ji zamítnout, </w:t>
      </w:r>
      <w:r w:rsidR="00CE089C">
        <w:t xml:space="preserve">pokud s tím žadatel </w:t>
      </w:r>
      <w:r w:rsidR="00720F75">
        <w:t>nebo příjemce souhlasí nebo o to požádal. Hodlá-li ministerstvo vydat nové rozhodnutí z moci úřední, vyžádá si k tomu souhlas příjemce</w:t>
      </w:r>
      <w:r w:rsidR="007938D0">
        <w:t xml:space="preserve"> a stanoví k tomu přiměřenou lhůtu</w:t>
      </w:r>
      <w:r w:rsidR="00720F75">
        <w:t>.</w:t>
      </w:r>
      <w:r w:rsidR="007938D0">
        <w:t xml:space="preserve"> Pokud souhlas v této lhůtě neobdrží, zastaví řízení usnesením podle § 66 odst. 2 správního řádu.</w:t>
      </w:r>
    </w:p>
    <w:p w:rsidR="00CE061F" w:rsidRPr="0071768F" w:rsidRDefault="00CE061F" w:rsidP="001126D4">
      <w:pPr>
        <w:pStyle w:val="Style4"/>
        <w:numPr>
          <w:ilvl w:val="0"/>
          <w:numId w:val="59"/>
        </w:numPr>
        <w:shd w:val="clear" w:color="auto" w:fill="auto"/>
        <w:tabs>
          <w:tab w:val="left" w:pos="567"/>
        </w:tabs>
        <w:spacing w:after="240"/>
        <w:ind w:left="567" w:hanging="425"/>
        <w:jc w:val="both"/>
      </w:pPr>
      <w:r w:rsidRPr="0071768F">
        <w:t xml:space="preserve">Při </w:t>
      </w:r>
      <w:r w:rsidR="00501446">
        <w:t>postupu podle</w:t>
      </w:r>
      <w:r w:rsidRPr="0071768F">
        <w:t xml:space="preserve"> §</w:t>
      </w:r>
      <w:r w:rsidR="00DD755E" w:rsidRPr="0071768F">
        <w:t> </w:t>
      </w:r>
      <w:r w:rsidR="00DD755E">
        <w:t>1</w:t>
      </w:r>
      <w:r w:rsidRPr="0071768F">
        <w:t xml:space="preserve">4p rozpočtových </w:t>
      </w:r>
      <w:r w:rsidR="00C421D0" w:rsidRPr="0071768F">
        <w:t>pravidel</w:t>
      </w:r>
      <w:r w:rsidR="00C421D0">
        <w:t xml:space="preserve"> (vydání</w:t>
      </w:r>
      <w:r w:rsidR="00956B2B">
        <w:t xml:space="preserve"> </w:t>
      </w:r>
      <w:r w:rsidR="007532FE">
        <w:t>nové</w:t>
      </w:r>
      <w:r w:rsidR="00956B2B">
        <w:t>ho</w:t>
      </w:r>
      <w:r w:rsidR="007532FE">
        <w:t xml:space="preserve"> rozhodnutí</w:t>
      </w:r>
      <w:r w:rsidR="00956B2B">
        <w:t>)</w:t>
      </w:r>
      <w:r w:rsidR="00501446">
        <w:t xml:space="preserve"> se použije </w:t>
      </w:r>
      <w:r w:rsidR="00501446" w:rsidRPr="00AC65BE">
        <w:t xml:space="preserve">odstavec </w:t>
      </w:r>
      <w:r w:rsidR="00915219" w:rsidRPr="00AC65BE">
        <w:t>7</w:t>
      </w:r>
      <w:r w:rsidR="00501446">
        <w:t xml:space="preserve"> obdobně</w:t>
      </w:r>
      <w:r w:rsidRPr="0071768F">
        <w:t>.</w:t>
      </w:r>
    </w:p>
    <w:p w:rsidR="006A15E2" w:rsidRPr="0071768F" w:rsidRDefault="006A15E2" w:rsidP="0053434E">
      <w:pPr>
        <w:pStyle w:val="Odstavecseseznamem"/>
        <w:keepNext/>
        <w:widowControl w:val="0"/>
        <w:numPr>
          <w:ilvl w:val="0"/>
          <w:numId w:val="3"/>
        </w:numPr>
        <w:overflowPunct/>
        <w:autoSpaceDE/>
        <w:autoSpaceDN/>
        <w:adjustRightInd/>
        <w:spacing w:before="480" w:line="276" w:lineRule="auto"/>
        <w:ind w:left="0" w:firstLine="426"/>
        <w:contextualSpacing w:val="0"/>
        <w:jc w:val="center"/>
        <w:outlineLvl w:val="0"/>
        <w:rPr>
          <w:b/>
          <w:sz w:val="24"/>
        </w:rPr>
      </w:pPr>
    </w:p>
    <w:p w:rsidR="00CE061F" w:rsidRPr="0071768F" w:rsidRDefault="00CE061F" w:rsidP="00C66B5F">
      <w:pPr>
        <w:pStyle w:val="Style17"/>
        <w:keepNext/>
        <w:keepLines/>
        <w:shd w:val="clear" w:color="auto" w:fill="auto"/>
        <w:spacing w:after="274"/>
      </w:pPr>
      <w:r w:rsidRPr="0071768F">
        <w:t>Povinné náležitosti rozhodnutí o poskytnutí dotace</w:t>
      </w:r>
    </w:p>
    <w:p w:rsidR="00CE061F" w:rsidRPr="00AB7D91" w:rsidRDefault="00CE061F" w:rsidP="00027D38">
      <w:pPr>
        <w:pStyle w:val="Style4"/>
        <w:numPr>
          <w:ilvl w:val="0"/>
          <w:numId w:val="12"/>
        </w:numPr>
        <w:shd w:val="clear" w:color="auto" w:fill="auto"/>
        <w:tabs>
          <w:tab w:val="left" w:pos="567"/>
        </w:tabs>
        <w:ind w:left="567" w:hanging="425"/>
        <w:jc w:val="both"/>
      </w:pPr>
      <w:r w:rsidRPr="00AB7D91">
        <w:t xml:space="preserve">Rozhodnutí se člení na výrok, odůvodnění a poučení a může obsahovat přílohy, které jsou </w:t>
      </w:r>
      <w:r w:rsidRPr="00AB7D91">
        <w:lastRenderedPageBreak/>
        <w:t xml:space="preserve">nedílnou součástí </w:t>
      </w:r>
      <w:r w:rsidR="000C676E">
        <w:t xml:space="preserve">jeho výroku </w:t>
      </w:r>
      <w:r w:rsidRPr="00AB7D91">
        <w:t xml:space="preserve">a na které musí být ve výroku výslovně odkázáno. </w:t>
      </w:r>
    </w:p>
    <w:p w:rsidR="00CE061F" w:rsidRPr="0071768F" w:rsidRDefault="00CE061F" w:rsidP="00027D38">
      <w:pPr>
        <w:pStyle w:val="Style4"/>
        <w:numPr>
          <w:ilvl w:val="0"/>
          <w:numId w:val="12"/>
        </w:numPr>
        <w:shd w:val="clear" w:color="auto" w:fill="auto"/>
        <w:tabs>
          <w:tab w:val="left" w:pos="567"/>
        </w:tabs>
        <w:spacing w:after="120"/>
        <w:ind w:left="567" w:hanging="425"/>
        <w:jc w:val="both"/>
      </w:pPr>
      <w:r w:rsidRPr="0071768F">
        <w:t>Výrok vždy obsahuje:</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označení a adresu poskytovatele, tedy Ministerstva kultury, a dále nadpis:</w:t>
      </w:r>
    </w:p>
    <w:p w:rsidR="00CE061F" w:rsidRPr="0071768F" w:rsidRDefault="00CE061F" w:rsidP="00CF3539">
      <w:pPr>
        <w:pStyle w:val="Style8"/>
        <w:shd w:val="clear" w:color="auto" w:fill="auto"/>
        <w:spacing w:after="0" w:line="410" w:lineRule="exact"/>
        <w:ind w:left="993" w:right="40" w:firstLine="0"/>
        <w:rPr>
          <w:rFonts w:ascii="Times New Roman" w:hAnsi="Times New Roman" w:cs="Times New Roman"/>
          <w:sz w:val="24"/>
          <w:szCs w:val="24"/>
        </w:rPr>
      </w:pPr>
      <w:r w:rsidRPr="0071768F">
        <w:rPr>
          <w:rFonts w:ascii="Times New Roman" w:hAnsi="Times New Roman" w:cs="Times New Roman"/>
          <w:sz w:val="24"/>
          <w:szCs w:val="24"/>
        </w:rPr>
        <w:t xml:space="preserve">„ROZHODNUTÍ </w:t>
      </w:r>
    </w:p>
    <w:p w:rsidR="00CE061F" w:rsidRPr="0071768F" w:rsidRDefault="00CE061F" w:rsidP="00CF3539">
      <w:pPr>
        <w:pStyle w:val="Style8"/>
        <w:shd w:val="clear" w:color="auto" w:fill="auto"/>
        <w:spacing w:after="0" w:line="410" w:lineRule="exact"/>
        <w:ind w:left="993" w:right="40" w:firstLine="0"/>
        <w:rPr>
          <w:rFonts w:ascii="Times New Roman" w:hAnsi="Times New Roman" w:cs="Times New Roman"/>
          <w:sz w:val="24"/>
          <w:szCs w:val="24"/>
        </w:rPr>
      </w:pPr>
      <w:r w:rsidRPr="0071768F">
        <w:rPr>
          <w:rFonts w:ascii="Times New Roman" w:hAnsi="Times New Roman" w:cs="Times New Roman"/>
          <w:sz w:val="24"/>
          <w:szCs w:val="24"/>
        </w:rPr>
        <w:t>o poskytnutí dotace ze státního rozpočtu České republiky na rok ..."</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 xml:space="preserve">konkrétní ustanovení zákona, podle kterého se </w:t>
      </w:r>
      <w:r w:rsidR="008420AD">
        <w:t>rozhodnutí vydává;</w:t>
      </w:r>
    </w:p>
    <w:p w:rsidR="00CE061F" w:rsidRPr="001136D9" w:rsidRDefault="00CE061F" w:rsidP="00CF3539">
      <w:pPr>
        <w:pStyle w:val="Style4"/>
        <w:numPr>
          <w:ilvl w:val="0"/>
          <w:numId w:val="13"/>
        </w:numPr>
        <w:shd w:val="clear" w:color="auto" w:fill="auto"/>
        <w:tabs>
          <w:tab w:val="left" w:pos="347"/>
        </w:tabs>
        <w:spacing w:after="60"/>
        <w:ind w:left="993" w:hanging="284"/>
        <w:jc w:val="both"/>
        <w:rPr>
          <w:color w:val="auto"/>
        </w:rPr>
      </w:pPr>
      <w:r w:rsidRPr="0071768F">
        <w:t>označení žádosti</w:t>
      </w:r>
      <w:r w:rsidR="00300F95">
        <w:t xml:space="preserve"> (například názvem projektu nebo jednacím číslem žadatele)</w:t>
      </w:r>
      <w:r w:rsidRPr="0071768F">
        <w:t xml:space="preserve"> a</w:t>
      </w:r>
      <w:r w:rsidR="008A1348">
        <w:t> </w:t>
      </w:r>
      <w:r w:rsidRPr="0071768F">
        <w:t xml:space="preserve">označení příjemce dotace údaji </w:t>
      </w:r>
      <w:r w:rsidR="001136D9">
        <w:rPr>
          <w:color w:val="auto"/>
        </w:rPr>
        <w:t>dle</w:t>
      </w:r>
      <w:r w:rsidR="008420AD">
        <w:rPr>
          <w:color w:val="auto"/>
        </w:rPr>
        <w:t xml:space="preserve"> </w:t>
      </w:r>
      <w:r w:rsidR="00861295">
        <w:rPr>
          <w:color w:val="auto"/>
        </w:rPr>
        <w:t>č</w:t>
      </w:r>
      <w:r w:rsidR="001136D9" w:rsidRPr="001136D9">
        <w:rPr>
          <w:color w:val="auto"/>
        </w:rPr>
        <w:t>l. VI</w:t>
      </w:r>
      <w:r w:rsidR="008420AD">
        <w:rPr>
          <w:color w:val="auto"/>
        </w:rPr>
        <w:t xml:space="preserve"> odst. 1 písm. b);</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číslo účtu příjemce, na který bude dotace poskytnuta, uvedené v žádosti o dotaci</w:t>
      </w:r>
      <w:r w:rsidR="008A1348">
        <w:t>.</w:t>
      </w:r>
      <w:r w:rsidR="00BB3E19">
        <w:t xml:space="preserve"> </w:t>
      </w:r>
      <w:r w:rsidR="008A1348">
        <w:t>T</w:t>
      </w:r>
      <w:r w:rsidR="00BB3E19">
        <w:t>ento údaj není třeba, pokud je dotace poskytována prostřednictvím kraje</w:t>
      </w:r>
      <w:r w:rsidR="008420AD">
        <w:t>;</w:t>
      </w:r>
    </w:p>
    <w:p w:rsidR="00CE061F" w:rsidRDefault="00CE061F" w:rsidP="00CF3539">
      <w:pPr>
        <w:pStyle w:val="Style4"/>
        <w:numPr>
          <w:ilvl w:val="0"/>
          <w:numId w:val="13"/>
        </w:numPr>
        <w:shd w:val="clear" w:color="auto" w:fill="auto"/>
        <w:tabs>
          <w:tab w:val="left" w:pos="347"/>
        </w:tabs>
        <w:spacing w:after="60"/>
        <w:ind w:left="993" w:hanging="284"/>
        <w:jc w:val="both"/>
      </w:pPr>
      <w:r w:rsidRPr="0071768F">
        <w:t>označení příslušného kraje a číslo účtu kraje, pokud je dotace poskytována právnické osobě zříz</w:t>
      </w:r>
      <w:r w:rsidR="008420AD">
        <w:t>ené územním samosprávným celkem;</w:t>
      </w:r>
    </w:p>
    <w:p w:rsidR="00A428E3" w:rsidRPr="0071768F" w:rsidRDefault="00A428E3" w:rsidP="00CF3539">
      <w:pPr>
        <w:pStyle w:val="Style4"/>
        <w:numPr>
          <w:ilvl w:val="0"/>
          <w:numId w:val="13"/>
        </w:numPr>
        <w:shd w:val="clear" w:color="auto" w:fill="auto"/>
        <w:tabs>
          <w:tab w:val="left" w:pos="347"/>
        </w:tabs>
        <w:spacing w:after="60"/>
        <w:ind w:left="993" w:hanging="284"/>
        <w:jc w:val="both"/>
      </w:pPr>
      <w:r w:rsidRPr="0071768F">
        <w:t>celkové plánované rozpočtové náklady projektu dle schválené žádosti</w:t>
      </w:r>
      <w:r w:rsidR="008A1348">
        <w:t>;</w:t>
      </w:r>
    </w:p>
    <w:p w:rsidR="00CE061F" w:rsidRPr="0071768F" w:rsidRDefault="008420AD" w:rsidP="00CF3539">
      <w:pPr>
        <w:pStyle w:val="Style4"/>
        <w:numPr>
          <w:ilvl w:val="0"/>
          <w:numId w:val="13"/>
        </w:numPr>
        <w:shd w:val="clear" w:color="auto" w:fill="auto"/>
        <w:tabs>
          <w:tab w:val="left" w:pos="347"/>
        </w:tabs>
        <w:spacing w:after="60"/>
        <w:ind w:left="993" w:hanging="284"/>
        <w:jc w:val="both"/>
      </w:pPr>
      <w:r>
        <w:t xml:space="preserve">výši </w:t>
      </w:r>
      <w:r w:rsidR="00A428E3">
        <w:t>a strukturu</w:t>
      </w:r>
      <w:r w:rsidR="00A428E3" w:rsidRPr="0071768F">
        <w:t xml:space="preserve"> dotace či</w:t>
      </w:r>
      <w:r w:rsidR="00A428E3">
        <w:t> </w:t>
      </w:r>
      <w:r w:rsidR="00A428E3" w:rsidRPr="0071768F">
        <w:t>maximální podíl dotace na celkových skutečných nákladech projektu</w:t>
      </w:r>
      <w:r>
        <w:t>;</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účel,</w:t>
      </w:r>
      <w:r w:rsidR="008420AD">
        <w:t xml:space="preserve"> na který je dotace poskytována;</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účelový znak, je-li příjemcem kraj nebo jsou-li prostředky poskytovány</w:t>
      </w:r>
      <w:r w:rsidR="008420AD">
        <w:t xml:space="preserve"> prostřednictvím rozpočtu kraje;</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lhůtu, v níž má být dosaženo účelu dotace, popřípadě ob</w:t>
      </w:r>
      <w:r w:rsidR="008420AD">
        <w:t>dobí, na které je dotace určena;</w:t>
      </w:r>
    </w:p>
    <w:p w:rsidR="00CE061F" w:rsidRPr="0071768F" w:rsidRDefault="00A428E3" w:rsidP="00CF3539">
      <w:pPr>
        <w:pStyle w:val="Style4"/>
        <w:numPr>
          <w:ilvl w:val="0"/>
          <w:numId w:val="13"/>
        </w:numPr>
        <w:shd w:val="clear" w:color="auto" w:fill="auto"/>
        <w:tabs>
          <w:tab w:val="left" w:pos="347"/>
        </w:tabs>
        <w:spacing w:after="60"/>
        <w:ind w:left="993" w:hanging="284"/>
        <w:jc w:val="both"/>
      </w:pPr>
      <w:r>
        <w:t>termín</w:t>
      </w:r>
      <w:r w:rsidR="00CE061F" w:rsidRPr="0071768F">
        <w:t>, v n</w:t>
      </w:r>
      <w:r w:rsidR="008F0368">
        <w:t>ěmž</w:t>
      </w:r>
      <w:r w:rsidR="00CE061F" w:rsidRPr="0071768F">
        <w:t xml:space="preserve"> bude dotace odeslána na účet příjemce nebo </w:t>
      </w:r>
      <w:r w:rsidR="0066254A">
        <w:t xml:space="preserve">na účet </w:t>
      </w:r>
      <w:r w:rsidR="00CE061F" w:rsidRPr="0071768F">
        <w:t>kraje</w:t>
      </w:r>
      <w:r w:rsidR="0066254A">
        <w:t>, pokud</w:t>
      </w:r>
      <w:r w:rsidR="00CE061F" w:rsidRPr="0071768F">
        <w:t xml:space="preserve"> je dotace poskytována prostřednictvím jeho rozpočtu</w:t>
      </w:r>
      <w:r w:rsidR="008A1348">
        <w:t>.</w:t>
      </w:r>
      <w:r w:rsidR="00CE061F" w:rsidRPr="0071768F">
        <w:t xml:space="preserve"> </w:t>
      </w:r>
      <w:r w:rsidR="008A1348">
        <w:t>J</w:t>
      </w:r>
      <w:r w:rsidR="00CE061F" w:rsidRPr="0071768F">
        <w:t>e-li poskytnutí dotace rozvrženo do více dílčích plateb, uvedou se jejich jednotlivé ter</w:t>
      </w:r>
      <w:r w:rsidR="008420AD">
        <w:t>míny</w:t>
      </w:r>
      <w:r w:rsidR="008A1348">
        <w:t>.</w:t>
      </w:r>
      <w:r>
        <w:t xml:space="preserve"> </w:t>
      </w:r>
      <w:r w:rsidR="008A1348">
        <w:t>T</w:t>
      </w:r>
      <w:r w:rsidR="008F0368">
        <w:t xml:space="preserve">ermíny budou </w:t>
      </w:r>
      <w:r w:rsidR="008F0368" w:rsidRPr="001136D9">
        <w:t>stanoveny tak, aby běžné výdaje rozpočtu byly č</w:t>
      </w:r>
      <w:r w:rsidR="008F0368">
        <w:t>erpány pokud možno rovnoměrně v </w:t>
      </w:r>
      <w:r w:rsidR="008F0368" w:rsidRPr="001136D9">
        <w:t>průběhu roku a v souladu s</w:t>
      </w:r>
      <w:r w:rsidR="00E9507E">
        <w:t> </w:t>
      </w:r>
      <w:r w:rsidR="008F0368" w:rsidRPr="001136D9">
        <w:t>čl</w:t>
      </w:r>
      <w:r w:rsidR="00E9507E">
        <w:t>.</w:t>
      </w:r>
      <w:r w:rsidR="008F0368" w:rsidRPr="001136D9">
        <w:t xml:space="preserve"> XI</w:t>
      </w:r>
      <w:r w:rsidR="008F0368">
        <w:t>II</w:t>
      </w:r>
      <w:r w:rsidR="008F0368" w:rsidRPr="001136D9">
        <w:t xml:space="preserve"> odst. </w:t>
      </w:r>
      <w:r w:rsidR="00E467EB">
        <w:t>5</w:t>
      </w:r>
      <w:r w:rsidR="00E467EB" w:rsidRPr="001136D9">
        <w:t xml:space="preserve"> </w:t>
      </w:r>
      <w:r w:rsidR="008F0368" w:rsidRPr="001136D9">
        <w:t>a</w:t>
      </w:r>
      <w:r w:rsidR="008F0368">
        <w:t>ž</w:t>
      </w:r>
      <w:r w:rsidR="008F0368" w:rsidRPr="001136D9">
        <w:t xml:space="preserve"> </w:t>
      </w:r>
      <w:r w:rsidR="00E467EB">
        <w:t>7</w:t>
      </w:r>
      <w:r w:rsidR="00956B2B">
        <w:t>;</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 xml:space="preserve">podmínky použití dotace, zejména </w:t>
      </w:r>
      <w:r w:rsidR="00956B2B">
        <w:t xml:space="preserve">časové, věcné technické a jiné </w:t>
      </w:r>
      <w:r w:rsidRPr="0071768F">
        <w:t>podmínky</w:t>
      </w:r>
      <w:r w:rsidR="00861295">
        <w:t xml:space="preserve"> zajišťující</w:t>
      </w:r>
      <w:r w:rsidRPr="0071768F">
        <w:t xml:space="preserve"> </w:t>
      </w:r>
      <w:r w:rsidR="00861295">
        <w:t xml:space="preserve">její </w:t>
      </w:r>
      <w:r w:rsidRPr="0071768F">
        <w:t>použití v souladu s</w:t>
      </w:r>
      <w:r w:rsidR="00956B2B">
        <w:t xml:space="preserve"> projektem a jeho </w:t>
      </w:r>
      <w:r w:rsidRPr="0071768F">
        <w:t>rozpočtem</w:t>
      </w:r>
      <w:r w:rsidR="008420AD">
        <w:t>;</w:t>
      </w:r>
    </w:p>
    <w:p w:rsidR="00CE061F" w:rsidRDefault="00CE061F" w:rsidP="00CF3539">
      <w:pPr>
        <w:pStyle w:val="Style4"/>
        <w:numPr>
          <w:ilvl w:val="0"/>
          <w:numId w:val="13"/>
        </w:numPr>
        <w:shd w:val="clear" w:color="auto" w:fill="auto"/>
        <w:tabs>
          <w:tab w:val="left" w:pos="347"/>
        </w:tabs>
        <w:spacing w:after="60"/>
        <w:ind w:left="993" w:hanging="284"/>
        <w:jc w:val="both"/>
      </w:pPr>
      <w:r w:rsidRPr="0071768F">
        <w:t>povinnosti, které příjemce v souvislosti s poskytnutím dotace plní a jejichž nedodržení není neoprávněným použitím podle § 3 písm. e) rozpočtových pravidel, další povinnosti příjemce dotace.</w:t>
      </w:r>
    </w:p>
    <w:p w:rsidR="00CE061F" w:rsidRPr="0071768F" w:rsidRDefault="004516C9" w:rsidP="00027D38">
      <w:pPr>
        <w:pStyle w:val="Style4"/>
        <w:numPr>
          <w:ilvl w:val="0"/>
          <w:numId w:val="12"/>
        </w:numPr>
        <w:shd w:val="clear" w:color="auto" w:fill="auto"/>
        <w:tabs>
          <w:tab w:val="left" w:pos="567"/>
        </w:tabs>
        <w:spacing w:after="120"/>
        <w:ind w:left="567" w:hanging="425"/>
        <w:jc w:val="both"/>
      </w:pPr>
      <w:r>
        <w:t>Aniž by byl dotčen odstavec 5, bude m</w:t>
      </w:r>
      <w:r w:rsidR="00CE061F" w:rsidRPr="0071768F">
        <w:t xml:space="preserve">ezi podmínkami </w:t>
      </w:r>
      <w:r w:rsidR="00F23C7B">
        <w:t xml:space="preserve">ve výroku </w:t>
      </w:r>
      <w:r w:rsidR="00CE061F" w:rsidRPr="0071768F">
        <w:t>rozhodnutí o</w:t>
      </w:r>
      <w:r w:rsidR="008A1348">
        <w:t> </w:t>
      </w:r>
      <w:r w:rsidR="00CE061F" w:rsidRPr="0071768F">
        <w:t>poskytnutí dotace stanoveno, že příjemce:</w:t>
      </w:r>
    </w:p>
    <w:p w:rsidR="008420AD" w:rsidRPr="008C4CFB" w:rsidRDefault="008420AD" w:rsidP="00C37A61">
      <w:pPr>
        <w:pStyle w:val="Style4"/>
        <w:numPr>
          <w:ilvl w:val="0"/>
          <w:numId w:val="60"/>
        </w:numPr>
        <w:shd w:val="clear" w:color="auto" w:fill="auto"/>
        <w:tabs>
          <w:tab w:val="left" w:pos="1276"/>
        </w:tabs>
        <w:spacing w:after="120"/>
        <w:ind w:left="1134" w:hanging="425"/>
        <w:jc w:val="both"/>
      </w:pPr>
      <w:r w:rsidRPr="008C4CFB">
        <w:t>je povinen vést účetnictví podle zákona č. 563/1991 Sb., o účetnictví, ve znění pozdějších předpisů;</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za splnění podmínek dle § 1 odst. 2 zákona č. 563/1991 Sb., o účetnictví, ve znění pozdějších předpisů, je povinen vést v účetnictví náklady a výnosy, výdaje a příj</w:t>
      </w:r>
      <w:r w:rsidR="008420AD" w:rsidRPr="008C4CFB">
        <w:t>my dotovaného projektu odděleně;</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nesmí převádět dotaci na jiné osoby, pokud se nejedná o přímou úhradu výdajů</w:t>
      </w:r>
      <w:r w:rsidR="008420AD" w:rsidRPr="008C4CFB">
        <w:t xml:space="preserve"> spojených s realizací projektu;</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je povinen oznámit změny všech identifikačních údajů uvedených v žádosti, ke</w:t>
      </w:r>
      <w:r w:rsidR="004C2E09">
        <w:t> </w:t>
      </w:r>
      <w:r w:rsidRPr="008C4CFB">
        <w:t xml:space="preserve">kterým došlo od předložení žádosti </w:t>
      </w:r>
      <w:r w:rsidR="003E4CC2" w:rsidRPr="008C4CFB">
        <w:t>m</w:t>
      </w:r>
      <w:r w:rsidRPr="008C4CFB">
        <w:t>inisterstvu do konce období, na které byla dotace poskytnuta, a to do 14 dnů od</w:t>
      </w:r>
      <w:r w:rsidR="004516C9" w:rsidRPr="008C4CFB">
        <w:t>e dne, kdy se o této změně dozvěděl</w:t>
      </w:r>
      <w:r w:rsidR="008420AD" w:rsidRPr="008C4CFB">
        <w:t>;</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lastRenderedPageBreak/>
        <w:t>je povinen před případným zánikem vypořá</w:t>
      </w:r>
      <w:r w:rsidR="008420AD" w:rsidRPr="008C4CFB">
        <w:t>dat vztahy se státním rozpočtem;</w:t>
      </w:r>
    </w:p>
    <w:p w:rsidR="001D6558" w:rsidRPr="008C4CFB" w:rsidRDefault="001D6558" w:rsidP="00C37A61">
      <w:pPr>
        <w:pStyle w:val="Style4"/>
        <w:numPr>
          <w:ilvl w:val="0"/>
          <w:numId w:val="60"/>
        </w:numPr>
        <w:shd w:val="clear" w:color="auto" w:fill="auto"/>
        <w:tabs>
          <w:tab w:val="left" w:pos="1276"/>
        </w:tabs>
        <w:spacing w:after="120"/>
        <w:ind w:left="1134" w:hanging="425"/>
        <w:jc w:val="both"/>
      </w:pPr>
      <w:r w:rsidRPr="008C4CFB">
        <w:t>je povinen předložit ministerstvu vyúčtování dotace, a to v termínech a</w:t>
      </w:r>
      <w:r w:rsidR="004C2E09">
        <w:t> </w:t>
      </w:r>
      <w:r w:rsidRPr="008C4CFB">
        <w:t>s náležitostmi, které ministerstvo ve výroku rozhodnutí určí;</w:t>
      </w:r>
    </w:p>
    <w:p w:rsidR="00CE061F" w:rsidRPr="008C4CFB" w:rsidRDefault="00CE061F" w:rsidP="00B74A28">
      <w:pPr>
        <w:pStyle w:val="Style4"/>
        <w:numPr>
          <w:ilvl w:val="0"/>
          <w:numId w:val="60"/>
        </w:numPr>
        <w:shd w:val="clear" w:color="auto" w:fill="auto"/>
        <w:tabs>
          <w:tab w:val="left" w:pos="1276"/>
        </w:tabs>
        <w:spacing w:after="120"/>
        <w:ind w:left="1134" w:hanging="425"/>
        <w:jc w:val="both"/>
      </w:pPr>
      <w:r w:rsidRPr="008C4CFB">
        <w:t xml:space="preserve">je povinen vyhotovit a předložit </w:t>
      </w:r>
      <w:r w:rsidR="003E4CC2" w:rsidRPr="008C4CFB">
        <w:t>m</w:t>
      </w:r>
      <w:r w:rsidRPr="008C4CFB">
        <w:t>inisterstvu finanční vypořádání v návaznosti na</w:t>
      </w:r>
      <w:r w:rsidR="004C2E09">
        <w:t> </w:t>
      </w:r>
      <w:r w:rsidRPr="008C4CFB">
        <w:t>vyhlášku č. 367/2015 Sb., o zásadách a lhůtách finančního vypořádání vztahů se státním rozpočtem, státními fina</w:t>
      </w:r>
      <w:r w:rsidR="008420AD" w:rsidRPr="008C4CFB">
        <w:t>nčními aktivy a Národním fondem</w:t>
      </w:r>
      <w:r w:rsidR="001D6558" w:rsidRPr="008C4CFB">
        <w:t xml:space="preserve"> (vyhláška o</w:t>
      </w:r>
      <w:r w:rsidR="004C2E09">
        <w:t> </w:t>
      </w:r>
      <w:r w:rsidR="001D6558" w:rsidRPr="008C4CFB">
        <w:t>finančním vypořádání), ve znění pozdějších předpisů</w:t>
      </w:r>
      <w:r w:rsidR="008420AD" w:rsidRPr="008C4CFB">
        <w:t>;</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 xml:space="preserve">pokud se projekt neuskuteční nebo se uskuteční jen částečně, je povinen tuto skutečnost bezodkladně oznámit </w:t>
      </w:r>
      <w:r w:rsidR="003E4CC2" w:rsidRPr="008C4CFB">
        <w:t>m</w:t>
      </w:r>
      <w:r w:rsidRPr="008C4CFB">
        <w:t>inisterstvu a do 30 dnů</w:t>
      </w:r>
      <w:r w:rsidR="001D6558" w:rsidRPr="008C4CFB">
        <w:t xml:space="preserve"> od oznámení</w:t>
      </w:r>
      <w:r w:rsidRPr="008C4CFB">
        <w:t xml:space="preserve"> vrátit nepoužitou dotaci nebo její část </w:t>
      </w:r>
      <w:r w:rsidR="003E4CC2" w:rsidRPr="008C4CFB">
        <w:t>m</w:t>
      </w:r>
      <w:r w:rsidRPr="008C4CFB">
        <w:t>inisterstvu</w:t>
      </w:r>
      <w:r w:rsidR="008420AD" w:rsidRPr="008C4CFB">
        <w:t>;</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je povinen používat dotaci</w:t>
      </w:r>
      <w:r w:rsidR="008420AD" w:rsidRPr="008C4CFB">
        <w:t xml:space="preserve"> hospodárně, účelně a efektivně;</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 xml:space="preserve">je povinen postupovat v souladu se zákonem č. 134/2016 Sb., o </w:t>
      </w:r>
      <w:r w:rsidR="00D1568A" w:rsidRPr="008C4CFB">
        <w:t xml:space="preserve">zadávání </w:t>
      </w:r>
      <w:r w:rsidRPr="008C4CFB">
        <w:t>veřejných zakáz</w:t>
      </w:r>
      <w:r w:rsidR="00D1568A" w:rsidRPr="008C4CFB">
        <w:t>e</w:t>
      </w:r>
      <w:r w:rsidRPr="008C4CFB">
        <w:t xml:space="preserve">k, ve znění pozdějších předpisů, pokud použije dotaci k úhradě zakázky, která je </w:t>
      </w:r>
      <w:r w:rsidR="006635CF" w:rsidRPr="008C4CFB">
        <w:t xml:space="preserve">nadlimitní nebo podlimitní </w:t>
      </w:r>
      <w:r w:rsidRPr="008C4CFB">
        <w:t>veřejnou zakázkou podle tohoto zákon</w:t>
      </w:r>
      <w:r w:rsidR="008420AD" w:rsidRPr="008C4CFB">
        <w:t>a;</w:t>
      </w:r>
    </w:p>
    <w:p w:rsidR="00CE061F" w:rsidRPr="008C4CFB" w:rsidRDefault="003E4CC2" w:rsidP="00C37A61">
      <w:pPr>
        <w:pStyle w:val="Style4"/>
        <w:numPr>
          <w:ilvl w:val="0"/>
          <w:numId w:val="60"/>
        </w:numPr>
        <w:shd w:val="clear" w:color="auto" w:fill="auto"/>
        <w:tabs>
          <w:tab w:val="left" w:pos="1276"/>
        </w:tabs>
        <w:spacing w:after="120"/>
        <w:ind w:left="1134" w:hanging="425"/>
        <w:jc w:val="both"/>
      </w:pPr>
      <w:r w:rsidRPr="008C4CFB">
        <w:t>je povinen umožnit m</w:t>
      </w:r>
      <w:r w:rsidR="00CE061F" w:rsidRPr="008C4CFB">
        <w:t xml:space="preserve">inisterstvu vykonání </w:t>
      </w:r>
      <w:r w:rsidR="006635CF" w:rsidRPr="0045348B">
        <w:t>kontroly dodržování podmínek</w:t>
      </w:r>
      <w:r w:rsidR="000428C8">
        <w:t xml:space="preserve"> stanovených tímto rozhodnutím,</w:t>
      </w:r>
      <w:r w:rsidR="006635CF" w:rsidRPr="0045348B">
        <w:t xml:space="preserve"> poskytnout mu k tomu nezbytnou součinnost</w:t>
      </w:r>
      <w:r w:rsidR="000428C8">
        <w:t xml:space="preserve"> a umožnit vykonání veřejnosprávní kontroly na místě podle § 8 odst. 2 zákona č. 320/2001 Sb.</w:t>
      </w:r>
      <w:r w:rsidR="00C87F8C">
        <w:t xml:space="preserve">, o </w:t>
      </w:r>
      <w:r w:rsidR="00C87F8C" w:rsidRPr="00A55329">
        <w:t>finanční kontrole ve veřejné správě a o změně některých zákonů</w:t>
      </w:r>
      <w:r w:rsidR="00C87F8C">
        <w:t xml:space="preserve"> (zákon o finanční kontrole), ve znění pozdějších předpisů,</w:t>
      </w:r>
      <w:r w:rsidR="000428C8">
        <w:t xml:space="preserve"> a v rozsahu podle ustanovení § 13 odst. 2 daného zákona</w:t>
      </w:r>
      <w:r w:rsidR="004C2E09">
        <w:t>.</w:t>
      </w:r>
    </w:p>
    <w:p w:rsidR="00CE061F" w:rsidRDefault="00042C05" w:rsidP="00902EAB">
      <w:pPr>
        <w:pStyle w:val="Style4"/>
        <w:numPr>
          <w:ilvl w:val="0"/>
          <w:numId w:val="12"/>
        </w:numPr>
        <w:shd w:val="clear" w:color="auto" w:fill="auto"/>
        <w:tabs>
          <w:tab w:val="left" w:pos="567"/>
        </w:tabs>
        <w:ind w:left="567" w:hanging="425"/>
        <w:jc w:val="both"/>
      </w:pPr>
      <w:r>
        <w:t>Je-li toho třeba, p</w:t>
      </w:r>
      <w:r w:rsidR="00CE061F" w:rsidRPr="0071768F">
        <w:t>odmínky uvedené v</w:t>
      </w:r>
      <w:r w:rsidR="00057060">
        <w:t> </w:t>
      </w:r>
      <w:r w:rsidR="00CE061F" w:rsidRPr="0071768F">
        <w:t>odst</w:t>
      </w:r>
      <w:r w:rsidR="004516C9">
        <w:t>avci</w:t>
      </w:r>
      <w:r w:rsidR="00CE061F" w:rsidRPr="0071768F">
        <w:t xml:space="preserve"> 3 mohou být podle </w:t>
      </w:r>
      <w:r w:rsidR="008420AD">
        <w:t>potřeby upraveny</w:t>
      </w:r>
      <w:r w:rsidR="004516C9">
        <w:t xml:space="preserve"> a</w:t>
      </w:r>
      <w:r w:rsidR="004C2E09">
        <w:t> </w:t>
      </w:r>
      <w:r w:rsidR="004516C9">
        <w:t>doplněny;</w:t>
      </w:r>
      <w:r w:rsidR="00CE061F" w:rsidRPr="0071768F">
        <w:t xml:space="preserve"> </w:t>
      </w:r>
      <w:r w:rsidR="00057060">
        <w:t>taktéž může být rozšířen obsah</w:t>
      </w:r>
      <w:r w:rsidR="004516C9">
        <w:t xml:space="preserve"> výroku</w:t>
      </w:r>
      <w:r w:rsidR="00CE061F" w:rsidRPr="0071768F">
        <w:t xml:space="preserve"> </w:t>
      </w:r>
      <w:r w:rsidR="00057060">
        <w:t>uvedený v odst</w:t>
      </w:r>
      <w:r w:rsidR="004516C9">
        <w:t>avci</w:t>
      </w:r>
      <w:r w:rsidR="00CE061F" w:rsidRPr="0071768F">
        <w:t xml:space="preserve"> 2.</w:t>
      </w:r>
    </w:p>
    <w:p w:rsidR="004516C9" w:rsidRPr="0071768F" w:rsidRDefault="004516C9" w:rsidP="00902EAB">
      <w:pPr>
        <w:pStyle w:val="Style4"/>
        <w:numPr>
          <w:ilvl w:val="0"/>
          <w:numId w:val="12"/>
        </w:numPr>
        <w:shd w:val="clear" w:color="auto" w:fill="auto"/>
        <w:tabs>
          <w:tab w:val="left" w:pos="567"/>
        </w:tabs>
        <w:ind w:left="567" w:hanging="425"/>
        <w:jc w:val="both"/>
      </w:pPr>
      <w:r>
        <w:t>V rozhodnutí o poskytnutí dotace mohou být stanoveny pouze takové podmínky, na</w:t>
      </w:r>
      <w:r w:rsidR="004C2E09">
        <w:t> </w:t>
      </w:r>
      <w:r>
        <w:t>jejichž stanovení je veřejný zájem a jejichž stanovení je nezbytné například pro</w:t>
      </w:r>
      <w:r w:rsidR="004C2E09">
        <w:t> </w:t>
      </w:r>
      <w:r>
        <w:t>kontrolu použití dotace.</w:t>
      </w:r>
    </w:p>
    <w:p w:rsidR="00CE061F" w:rsidRPr="0071768F" w:rsidRDefault="00CE061F" w:rsidP="00776889">
      <w:pPr>
        <w:pStyle w:val="Style4"/>
        <w:numPr>
          <w:ilvl w:val="0"/>
          <w:numId w:val="12"/>
        </w:numPr>
        <w:shd w:val="clear" w:color="auto" w:fill="auto"/>
        <w:tabs>
          <w:tab w:val="left" w:pos="567"/>
        </w:tabs>
        <w:ind w:left="567" w:hanging="425"/>
        <w:jc w:val="both"/>
      </w:pPr>
      <w:r w:rsidRPr="0071768F">
        <w:t>Ve výroku lze stanovit podmínky, jejichž porušení bude postiženo odvodem za porušení rozpočtové kázně nižším, než kolik činí celková částka dotace. Při stanovení nižšího odvodu se uvede procentní rozmezí nebo pevný proc</w:t>
      </w:r>
      <w:r w:rsidR="008420AD">
        <w:t>entní podíl vztahující se buď k </w:t>
      </w:r>
      <w:r w:rsidRPr="0071768F">
        <w:t>celkové částce dotace, nebo k částce, ve které byla porušena rozpočtová kázeň</w:t>
      </w:r>
      <w:r w:rsidR="00F23C7B">
        <w:t>; je rovněž možné stanovit</w:t>
      </w:r>
      <w:r w:rsidRPr="0071768F">
        <w:t xml:space="preserve"> pevnou částku odvodu</w:t>
      </w:r>
      <w:r w:rsidR="00F23C7B">
        <w:t>. P</w:t>
      </w:r>
      <w:r w:rsidRPr="0071768F">
        <w:t xml:space="preserve">řitom </w:t>
      </w:r>
      <w:r w:rsidR="00042C05">
        <w:t xml:space="preserve">ministerstvo </w:t>
      </w:r>
      <w:r w:rsidRPr="0071768F">
        <w:t>přihlédne k závažnosti porušení rozpočtové kázně a jeho vlivu na dodržení účelu dotace.</w:t>
      </w:r>
      <w:r w:rsidR="00AA07CD" w:rsidRPr="00AA07CD">
        <w:t xml:space="preserve"> </w:t>
      </w:r>
      <w:r w:rsidR="00AA07CD" w:rsidRPr="0085798E">
        <w:t>Poskytovatel může ve výroku rozhodnutí uvést pouze ty podmínky, na jejichž stanovení je veřejný zájem nebo jejichž stanovení je nezbytné pro realizaci projektu, pro kontrolu realizace projektu nebo pro kontrolu vypořádání poskytnuté dotace.</w:t>
      </w:r>
      <w:r w:rsidRPr="0071768F">
        <w:t xml:space="preserve"> </w:t>
      </w:r>
    </w:p>
    <w:p w:rsidR="00CE061F" w:rsidRPr="0071768F" w:rsidRDefault="00CE061F" w:rsidP="00027D38">
      <w:pPr>
        <w:pStyle w:val="Style4"/>
        <w:numPr>
          <w:ilvl w:val="0"/>
          <w:numId w:val="12"/>
        </w:numPr>
        <w:shd w:val="clear" w:color="auto" w:fill="auto"/>
        <w:tabs>
          <w:tab w:val="left" w:pos="567"/>
        </w:tabs>
        <w:ind w:left="567" w:hanging="425"/>
        <w:jc w:val="both"/>
      </w:pPr>
      <w:r w:rsidRPr="0071768F">
        <w:t>V rozhodnutí musí být uvedeno, kdo rozhodnutí vydává</w:t>
      </w:r>
      <w:r w:rsidR="00B573AE">
        <w:t>, a to formou</w:t>
      </w:r>
      <w:r w:rsidRPr="0071768F">
        <w:t xml:space="preserve"> </w:t>
      </w:r>
      <w:r w:rsidR="008420AD">
        <w:t>uvedení jména, příjmení a </w:t>
      </w:r>
      <w:r w:rsidRPr="0071768F">
        <w:t>funkce osoby oprávněné jednat jménem ministerstva. Rozhodnutí se opatří podpisem této osoby a úředním razítkem s vyznačeným malým stá</w:t>
      </w:r>
      <w:r w:rsidR="00057060">
        <w:t>tním znakem podle § 6 zákona č.</w:t>
      </w:r>
      <w:r w:rsidR="00057060" w:rsidRPr="0071768F">
        <w:rPr>
          <w:szCs w:val="28"/>
        </w:rPr>
        <w:t> </w:t>
      </w:r>
      <w:r w:rsidRPr="0071768F">
        <w:t xml:space="preserve">352/2001 Sb., o užívání státních symbolů České republiky a o změně některých zákonů, ve znění pozdějších předpisů, nebo zaručeným elektronickým podpisem této osoby a slovy „otisk úředního razítka". </w:t>
      </w:r>
    </w:p>
    <w:p w:rsidR="00CE061F" w:rsidRPr="0071768F" w:rsidRDefault="00CE061F" w:rsidP="00027D38">
      <w:pPr>
        <w:pStyle w:val="Style4"/>
        <w:numPr>
          <w:ilvl w:val="0"/>
          <w:numId w:val="12"/>
        </w:numPr>
        <w:shd w:val="clear" w:color="auto" w:fill="auto"/>
        <w:tabs>
          <w:tab w:val="left" w:pos="567"/>
        </w:tabs>
        <w:ind w:left="567" w:hanging="425"/>
        <w:jc w:val="both"/>
      </w:pPr>
      <w:r w:rsidRPr="0071768F">
        <w:t>Přílohy lze k rozhodnutí připojovat pouze v případech, je-li to nezbytné z důvodu obsahu, rozsahu nebo náležitostí rozhodnutí.</w:t>
      </w:r>
    </w:p>
    <w:p w:rsidR="00CE061F" w:rsidRPr="0071768F" w:rsidRDefault="00CE061F" w:rsidP="00027D38">
      <w:pPr>
        <w:pStyle w:val="Style4"/>
        <w:numPr>
          <w:ilvl w:val="0"/>
          <w:numId w:val="12"/>
        </w:numPr>
        <w:shd w:val="clear" w:color="auto" w:fill="auto"/>
        <w:tabs>
          <w:tab w:val="left" w:pos="567"/>
        </w:tabs>
        <w:ind w:left="567" w:hanging="425"/>
        <w:jc w:val="both"/>
      </w:pPr>
      <w:r w:rsidRPr="0071768F">
        <w:lastRenderedPageBreak/>
        <w:t xml:space="preserve">V odůvodnění se uvede alespoň, </w:t>
      </w:r>
      <w:r w:rsidR="002B11AC">
        <w:t xml:space="preserve">zda </w:t>
      </w:r>
      <w:r w:rsidRPr="0071768F">
        <w:t>poskytovatel obdržel žádost</w:t>
      </w:r>
      <w:r w:rsidR="002B11AC">
        <w:t xml:space="preserve"> ve lhůtě stanovené výzvou</w:t>
      </w:r>
      <w:r w:rsidRPr="0071768F">
        <w:t xml:space="preserve">, jaká výše dotace byla požadována a jaká výše dotace byla poskytnuta, </w:t>
      </w:r>
      <w:r w:rsidR="002B11AC">
        <w:t xml:space="preserve">jak byla žádost hodnocena a </w:t>
      </w:r>
      <w:r w:rsidRPr="0071768F">
        <w:t>případně z jakého důvodu nebyla poskytnuta celá částka uvedená v</w:t>
      </w:r>
      <w:r w:rsidR="004C2E09">
        <w:t> </w:t>
      </w:r>
      <w:r w:rsidRPr="0071768F">
        <w:t>žádosti.</w:t>
      </w:r>
    </w:p>
    <w:p w:rsidR="00CE061F" w:rsidRDefault="00CE061F" w:rsidP="00027D38">
      <w:pPr>
        <w:pStyle w:val="Style4"/>
        <w:numPr>
          <w:ilvl w:val="0"/>
          <w:numId w:val="12"/>
        </w:numPr>
        <w:shd w:val="clear" w:color="auto" w:fill="auto"/>
        <w:tabs>
          <w:tab w:val="left" w:pos="567"/>
        </w:tabs>
        <w:ind w:left="567" w:hanging="425"/>
        <w:jc w:val="both"/>
      </w:pPr>
      <w:r w:rsidRPr="0071768F">
        <w:t>V poučení se uvede, že proti rozhodnutí není přípustné odvolání ani rozklad.</w:t>
      </w:r>
    </w:p>
    <w:p w:rsidR="00BA575A" w:rsidRPr="0071768F" w:rsidRDefault="00BA575A" w:rsidP="00AB57B1">
      <w:pPr>
        <w:pStyle w:val="Odstavecseseznamem"/>
        <w:keepNext/>
        <w:widowControl w:val="0"/>
        <w:numPr>
          <w:ilvl w:val="0"/>
          <w:numId w:val="3"/>
        </w:numPr>
        <w:overflowPunct/>
        <w:autoSpaceDE/>
        <w:autoSpaceDN/>
        <w:adjustRightInd/>
        <w:spacing w:before="480" w:line="276" w:lineRule="auto"/>
        <w:ind w:left="0" w:right="11" w:firstLine="0"/>
        <w:contextualSpacing w:val="0"/>
        <w:jc w:val="center"/>
        <w:outlineLvl w:val="0"/>
        <w:rPr>
          <w:b/>
          <w:sz w:val="24"/>
        </w:rPr>
      </w:pPr>
      <w:bookmarkStart w:id="7" w:name="bookmark8"/>
    </w:p>
    <w:p w:rsidR="00344318" w:rsidRPr="0071768F" w:rsidRDefault="004539B6" w:rsidP="0014409D">
      <w:pPr>
        <w:pStyle w:val="Style17"/>
        <w:keepNext/>
        <w:keepLines/>
        <w:shd w:val="clear" w:color="auto" w:fill="auto"/>
        <w:spacing w:after="274"/>
      </w:pPr>
      <w:r w:rsidRPr="0071768F">
        <w:t>Rozhodnutí o zamítnutí žádosti</w:t>
      </w:r>
    </w:p>
    <w:p w:rsidR="004539B6" w:rsidRDefault="00A90D49" w:rsidP="00803DB8">
      <w:pPr>
        <w:pStyle w:val="Style4"/>
        <w:numPr>
          <w:ilvl w:val="0"/>
          <w:numId w:val="22"/>
        </w:numPr>
        <w:shd w:val="clear" w:color="auto" w:fill="auto"/>
        <w:tabs>
          <w:tab w:val="left" w:pos="567"/>
        </w:tabs>
        <w:ind w:left="567" w:hanging="425"/>
        <w:jc w:val="both"/>
      </w:pPr>
      <w:r w:rsidRPr="0071768F">
        <w:t xml:space="preserve">Rozhodnutí o zamítnutí žádosti </w:t>
      </w:r>
      <w:r w:rsidR="00381C8F">
        <w:t xml:space="preserve">zpracuje a </w:t>
      </w:r>
      <w:r w:rsidRPr="0071768F">
        <w:t xml:space="preserve">vydá věcně příslušný </w:t>
      </w:r>
      <w:r w:rsidR="00C45C0B" w:rsidRPr="0071768F">
        <w:t>útvar</w:t>
      </w:r>
      <w:r w:rsidR="000037AF">
        <w:t>; toto rozhodnutí musí být vždy odůvodněno</w:t>
      </w:r>
      <w:r w:rsidRPr="0071768F">
        <w:t>.</w:t>
      </w:r>
    </w:p>
    <w:p w:rsidR="005E0AB4" w:rsidRPr="0071768F" w:rsidRDefault="005E0AB4" w:rsidP="00803DB8">
      <w:pPr>
        <w:pStyle w:val="Style4"/>
        <w:numPr>
          <w:ilvl w:val="0"/>
          <w:numId w:val="22"/>
        </w:numPr>
        <w:shd w:val="clear" w:color="auto" w:fill="auto"/>
        <w:tabs>
          <w:tab w:val="left" w:pos="567"/>
        </w:tabs>
        <w:ind w:left="567" w:hanging="425"/>
        <w:jc w:val="both"/>
      </w:pPr>
      <w:r>
        <w:t>Věcně příslušný útvar může usnesením podle § 140 odst. 1 správního řádu, spojit řízení o</w:t>
      </w:r>
      <w:r w:rsidR="004C2E09">
        <w:t> </w:t>
      </w:r>
      <w:r>
        <w:t xml:space="preserve">více žádostech, </w:t>
      </w:r>
      <w:r w:rsidR="00F23C7B">
        <w:t xml:space="preserve">zejména o žádostech, </w:t>
      </w:r>
      <w:r>
        <w:t xml:space="preserve">jež mají být zcela zamítnuty. </w:t>
      </w:r>
      <w:r w:rsidR="00F23C7B">
        <w:t xml:space="preserve">Proti tomuto usnesení není možné podat řádný opravný prostředek. </w:t>
      </w:r>
      <w:r>
        <w:t>Toto usnesení poznamená věcně příslušný útvar do spisu a zajistí zveřejnění tohoto usnesení na úřední desce ministerstva způsobem podle odstavce 3.</w:t>
      </w:r>
    </w:p>
    <w:p w:rsidR="00A90D49" w:rsidRPr="0071768F" w:rsidRDefault="00A90D49" w:rsidP="00803DB8">
      <w:pPr>
        <w:pStyle w:val="Style4"/>
        <w:numPr>
          <w:ilvl w:val="0"/>
          <w:numId w:val="22"/>
        </w:numPr>
        <w:shd w:val="clear" w:color="auto" w:fill="auto"/>
        <w:tabs>
          <w:tab w:val="left" w:pos="567"/>
        </w:tabs>
        <w:ind w:left="567" w:hanging="425"/>
        <w:jc w:val="both"/>
      </w:pPr>
      <w:r w:rsidRPr="0071768F">
        <w:t xml:space="preserve">Věcně příslušný </w:t>
      </w:r>
      <w:r w:rsidR="00135C00" w:rsidRPr="00135C00">
        <w:t xml:space="preserve">útvar </w:t>
      </w:r>
      <w:r w:rsidRPr="0071768F">
        <w:t>zajistí zveřejnění rozhodnutí veřejnou vyhláškou, a to pouze na</w:t>
      </w:r>
      <w:r w:rsidR="004C2E09">
        <w:t> </w:t>
      </w:r>
      <w:r w:rsidRPr="0071768F">
        <w:t xml:space="preserve">webových stránkách </w:t>
      </w:r>
      <w:r w:rsidR="003E4CC2">
        <w:t>m</w:t>
      </w:r>
      <w:r w:rsidRPr="0071768F">
        <w:t>inisterstva</w:t>
      </w:r>
      <w:r w:rsidR="00C45C0B" w:rsidRPr="0071768F">
        <w:t xml:space="preserve">, tedy </w:t>
      </w:r>
      <w:r w:rsidRPr="0071768F">
        <w:t>způsobem umožňující</w:t>
      </w:r>
      <w:r w:rsidR="00C45C0B" w:rsidRPr="0071768F">
        <w:t>m</w:t>
      </w:r>
      <w:r w:rsidRPr="0071768F">
        <w:t xml:space="preserve"> dálkový přístup.</w:t>
      </w:r>
    </w:p>
    <w:p w:rsidR="007564F5" w:rsidRDefault="00847DC3" w:rsidP="00CA1B67">
      <w:pPr>
        <w:pStyle w:val="Style4"/>
        <w:numPr>
          <w:ilvl w:val="0"/>
          <w:numId w:val="22"/>
        </w:numPr>
        <w:shd w:val="clear" w:color="auto" w:fill="auto"/>
        <w:tabs>
          <w:tab w:val="left" w:pos="567"/>
        </w:tabs>
        <w:ind w:left="567" w:hanging="425"/>
        <w:jc w:val="both"/>
      </w:pPr>
      <w:r w:rsidRPr="0071768F">
        <w:t>Rozhodnutí, kterým</w:t>
      </w:r>
      <w:r w:rsidR="001259F2">
        <w:t>i</w:t>
      </w:r>
      <w:r w:rsidRPr="0071768F">
        <w:t xml:space="preserve"> se žádost zcela zamítá,</w:t>
      </w:r>
      <w:r w:rsidR="005E0AB4">
        <w:t xml:space="preserve"> věcně příslušný útvar </w:t>
      </w:r>
      <w:r w:rsidR="008420AD">
        <w:t>vydá nejpozději do</w:t>
      </w:r>
      <w:r w:rsidR="004C2E09">
        <w:t> </w:t>
      </w:r>
      <w:r w:rsidR="008420AD">
        <w:t>30</w:t>
      </w:r>
      <w:r w:rsidR="004C2E09">
        <w:t> </w:t>
      </w:r>
      <w:r w:rsidR="008420AD">
        <w:t>dnů ode </w:t>
      </w:r>
      <w:r w:rsidRPr="0071768F">
        <w:t>dne, kdy vydal veškerá rozhodnutí, kterými jsou finanční prostředky na</w:t>
      </w:r>
      <w:r w:rsidR="004C2E09">
        <w:t> </w:t>
      </w:r>
      <w:r w:rsidRPr="0071768F">
        <w:t>základě výzvy poskytnuty.</w:t>
      </w:r>
    </w:p>
    <w:p w:rsidR="0014409D" w:rsidRPr="0071768F" w:rsidRDefault="0014409D" w:rsidP="00B124D6">
      <w:pPr>
        <w:pStyle w:val="Odstavecseseznamem"/>
        <w:keepNext/>
        <w:widowControl w:val="0"/>
        <w:numPr>
          <w:ilvl w:val="0"/>
          <w:numId w:val="3"/>
        </w:numPr>
        <w:overflowPunct/>
        <w:autoSpaceDE/>
        <w:autoSpaceDN/>
        <w:adjustRightInd/>
        <w:spacing w:before="360" w:line="276" w:lineRule="auto"/>
        <w:ind w:left="0" w:right="-414" w:firstLine="0"/>
        <w:contextualSpacing w:val="0"/>
        <w:jc w:val="center"/>
        <w:outlineLvl w:val="0"/>
        <w:rPr>
          <w:b/>
          <w:sz w:val="24"/>
        </w:rPr>
      </w:pPr>
      <w:bookmarkStart w:id="8" w:name="bookmark9"/>
      <w:bookmarkEnd w:id="7"/>
    </w:p>
    <w:p w:rsidR="003676CC" w:rsidRPr="0071768F" w:rsidRDefault="00831198">
      <w:pPr>
        <w:pStyle w:val="Style17"/>
        <w:keepNext/>
        <w:keepLines/>
        <w:shd w:val="clear" w:color="auto" w:fill="auto"/>
        <w:spacing w:after="280"/>
      </w:pPr>
      <w:r w:rsidRPr="0071768F">
        <w:t>Použití dotace</w:t>
      </w:r>
      <w:bookmarkEnd w:id="8"/>
    </w:p>
    <w:p w:rsidR="003676CC" w:rsidRPr="0071768F" w:rsidRDefault="00831198" w:rsidP="00D53A7A">
      <w:pPr>
        <w:pStyle w:val="Style4"/>
        <w:numPr>
          <w:ilvl w:val="0"/>
          <w:numId w:val="61"/>
        </w:numPr>
        <w:shd w:val="clear" w:color="auto" w:fill="auto"/>
        <w:tabs>
          <w:tab w:val="left" w:pos="567"/>
        </w:tabs>
        <w:spacing w:after="240"/>
        <w:ind w:left="567" w:hanging="425"/>
        <w:jc w:val="both"/>
      </w:pPr>
      <w:r w:rsidRPr="0071768F">
        <w:t>Dotaci může příjemce použít pouze na účel uvedený v rozhodnutí o poskytnutí dotace, který v něm proto musí být uveden dostatečně konkrétně.</w:t>
      </w:r>
    </w:p>
    <w:p w:rsidR="003676CC" w:rsidRPr="0071768F" w:rsidRDefault="005D2EDD" w:rsidP="00820F42">
      <w:pPr>
        <w:pStyle w:val="Style4"/>
        <w:numPr>
          <w:ilvl w:val="0"/>
          <w:numId w:val="61"/>
        </w:numPr>
        <w:shd w:val="clear" w:color="auto" w:fill="auto"/>
        <w:tabs>
          <w:tab w:val="left" w:pos="567"/>
        </w:tabs>
        <w:spacing w:after="240"/>
        <w:ind w:left="567" w:hanging="425"/>
        <w:jc w:val="both"/>
      </w:pPr>
      <w:r w:rsidRPr="005D2EDD">
        <w:t xml:space="preserve"> </w:t>
      </w:r>
      <w:r w:rsidRPr="007D5505">
        <w:t>Dotaci lze použít na úhradu nákladů, které prokazatelně vznikly od 1. ledna do 31. prosince roku</w:t>
      </w:r>
      <w:r w:rsidRPr="00FB4621">
        <w:t>, na který byla</w:t>
      </w:r>
      <w:r w:rsidRPr="007D5505">
        <w:t xml:space="preserve"> dotace poskytnuta, a výdajů, které souvisejí s</w:t>
      </w:r>
      <w:r>
        <w:t> </w:t>
      </w:r>
      <w:r w:rsidRPr="007D5505">
        <w:t xml:space="preserve">obdobím 1. ledna do 31. prosince roku, </w:t>
      </w:r>
      <w:r w:rsidRPr="00FB4621">
        <w:t>na který byla</w:t>
      </w:r>
      <w:r w:rsidRPr="007D5505">
        <w:t xml:space="preserve"> dotace poskytnuta, pokud není zvláštními právními předpisy nebo usneseními vlády upravujícími poskytování dotací ministerstvem stanoveno jinak.</w:t>
      </w:r>
    </w:p>
    <w:p w:rsidR="00B35B84" w:rsidRDefault="00831198" w:rsidP="00803DB8">
      <w:pPr>
        <w:pStyle w:val="Style4"/>
        <w:numPr>
          <w:ilvl w:val="0"/>
          <w:numId w:val="61"/>
        </w:numPr>
        <w:shd w:val="clear" w:color="auto" w:fill="auto"/>
        <w:tabs>
          <w:tab w:val="left" w:pos="567"/>
        </w:tabs>
        <w:spacing w:after="120"/>
        <w:ind w:left="567" w:hanging="425"/>
        <w:jc w:val="both"/>
      </w:pPr>
      <w:r w:rsidRPr="0071768F">
        <w:t xml:space="preserve">Dotace může </w:t>
      </w:r>
      <w:r w:rsidR="00187544" w:rsidRPr="0071768F">
        <w:t>být poskytnuta na úhradu</w:t>
      </w:r>
      <w:r w:rsidR="004C2E09">
        <w:t>:</w:t>
      </w:r>
      <w:r w:rsidR="00187544" w:rsidRPr="0071768F">
        <w:t xml:space="preserve"> </w:t>
      </w:r>
    </w:p>
    <w:p w:rsidR="00B35B84" w:rsidRDefault="00187544" w:rsidP="000D741B">
      <w:pPr>
        <w:pStyle w:val="Style4"/>
        <w:numPr>
          <w:ilvl w:val="1"/>
          <w:numId w:val="63"/>
        </w:numPr>
        <w:shd w:val="clear" w:color="auto" w:fill="auto"/>
        <w:tabs>
          <w:tab w:val="left" w:pos="567"/>
        </w:tabs>
        <w:spacing w:after="120"/>
        <w:ind w:left="992" w:hanging="357"/>
        <w:jc w:val="both"/>
      </w:pPr>
      <w:r w:rsidRPr="0071768F">
        <w:t>osobních nákladů,</w:t>
      </w:r>
      <w:r w:rsidR="00871CEB">
        <w:t xml:space="preserve"> jimiž se </w:t>
      </w:r>
      <w:r w:rsidR="00C421D0">
        <w:t>rozumí</w:t>
      </w:r>
      <w:r w:rsidR="00C421D0" w:rsidRPr="0071768F">
        <w:t xml:space="preserve"> mzdové</w:t>
      </w:r>
      <w:r w:rsidRPr="0071768F">
        <w:t xml:space="preserve"> náklad</w:t>
      </w:r>
      <w:r w:rsidR="00871CEB">
        <w:t>y</w:t>
      </w:r>
      <w:r w:rsidRPr="0071768F">
        <w:t xml:space="preserve">, </w:t>
      </w:r>
      <w:r w:rsidR="00404DE9">
        <w:t>související zákonn</w:t>
      </w:r>
      <w:r w:rsidR="00871CEB">
        <w:t>é</w:t>
      </w:r>
      <w:r w:rsidR="00404DE9">
        <w:t xml:space="preserve"> odvod</w:t>
      </w:r>
      <w:r w:rsidR="00871CEB">
        <w:t>y</w:t>
      </w:r>
      <w:r w:rsidR="008420AD">
        <w:t xml:space="preserve">, </w:t>
      </w:r>
      <w:r w:rsidR="00B35B84">
        <w:t>a</w:t>
      </w:r>
      <w:r w:rsidR="004C2E09">
        <w:t> </w:t>
      </w:r>
      <w:r w:rsidR="008420AD">
        <w:t>ostatní osobní náklad</w:t>
      </w:r>
      <w:r w:rsidR="00B35B84">
        <w:t>y</w:t>
      </w:r>
      <w:r w:rsidR="00D267C5">
        <w:t xml:space="preserve"> (tj. náklad</w:t>
      </w:r>
      <w:r w:rsidR="00B35B84">
        <w:t>y</w:t>
      </w:r>
      <w:r w:rsidR="00D267C5">
        <w:t xml:space="preserve"> vznikl</w:t>
      </w:r>
      <w:r w:rsidR="00B35B84">
        <w:t>é</w:t>
      </w:r>
      <w:r w:rsidR="00D267C5">
        <w:t xml:space="preserve"> na základě dohod o provedení práce nebo dohod o pracovní činnosti</w:t>
      </w:r>
      <w:r w:rsidR="00B35B84">
        <w:t xml:space="preserve"> a související zákonné odvody</w:t>
      </w:r>
      <w:r w:rsidR="00D267C5">
        <w:t>)</w:t>
      </w:r>
      <w:r w:rsidR="00B35B84">
        <w:t>;</w:t>
      </w:r>
    </w:p>
    <w:p w:rsidR="00B35B84" w:rsidRDefault="00187544" w:rsidP="000D741B">
      <w:pPr>
        <w:pStyle w:val="Style4"/>
        <w:numPr>
          <w:ilvl w:val="1"/>
          <w:numId w:val="63"/>
        </w:numPr>
        <w:shd w:val="clear" w:color="auto" w:fill="auto"/>
        <w:tabs>
          <w:tab w:val="left" w:pos="567"/>
        </w:tabs>
        <w:spacing w:after="120"/>
        <w:ind w:left="992" w:hanging="357"/>
        <w:jc w:val="both"/>
      </w:pPr>
      <w:r w:rsidRPr="0071768F">
        <w:t>provozních nákladů spojených s realizací účelu dotace</w:t>
      </w:r>
      <w:r w:rsidR="00B35B84">
        <w:t>;</w:t>
      </w:r>
      <w:r w:rsidRPr="0071768F">
        <w:t xml:space="preserve"> </w:t>
      </w:r>
    </w:p>
    <w:p w:rsidR="00B35B84" w:rsidRDefault="00187544" w:rsidP="000D741B">
      <w:pPr>
        <w:pStyle w:val="Style4"/>
        <w:numPr>
          <w:ilvl w:val="1"/>
          <w:numId w:val="63"/>
        </w:numPr>
        <w:shd w:val="clear" w:color="auto" w:fill="auto"/>
        <w:tabs>
          <w:tab w:val="left" w:pos="567"/>
        </w:tabs>
        <w:spacing w:after="120"/>
        <w:ind w:left="992" w:hanging="357"/>
        <w:jc w:val="both"/>
      </w:pPr>
      <w:r w:rsidRPr="0071768F">
        <w:t>nemateriálních nákladů (služby)</w:t>
      </w:r>
      <w:r w:rsidR="00B35B84">
        <w:t>;</w:t>
      </w:r>
      <w:r w:rsidRPr="0071768F">
        <w:t xml:space="preserve"> </w:t>
      </w:r>
    </w:p>
    <w:p w:rsidR="00B35B84" w:rsidRDefault="00187544" w:rsidP="000D741B">
      <w:pPr>
        <w:pStyle w:val="Style4"/>
        <w:numPr>
          <w:ilvl w:val="1"/>
          <w:numId w:val="63"/>
        </w:numPr>
        <w:shd w:val="clear" w:color="auto" w:fill="auto"/>
        <w:tabs>
          <w:tab w:val="left" w:pos="567"/>
        </w:tabs>
        <w:spacing w:after="120"/>
        <w:ind w:left="992" w:hanging="357"/>
        <w:jc w:val="both"/>
      </w:pPr>
      <w:r w:rsidRPr="0071768F">
        <w:t xml:space="preserve">materiálních nákladů. </w:t>
      </w:r>
    </w:p>
    <w:p w:rsidR="00335D2B" w:rsidRPr="0071768F" w:rsidRDefault="00187544" w:rsidP="005F7D7C">
      <w:pPr>
        <w:pStyle w:val="Style4"/>
        <w:shd w:val="clear" w:color="auto" w:fill="auto"/>
        <w:tabs>
          <w:tab w:val="left" w:pos="567"/>
        </w:tabs>
        <w:spacing w:before="240"/>
        <w:ind w:left="567" w:firstLine="0"/>
        <w:jc w:val="both"/>
      </w:pPr>
      <w:r w:rsidRPr="0071768F">
        <w:lastRenderedPageBreak/>
        <w:t xml:space="preserve">Konkrétní výše dotace na osobní náklady se </w:t>
      </w:r>
      <w:r w:rsidR="00D267C5">
        <w:t>stanoví</w:t>
      </w:r>
      <w:r w:rsidRPr="0071768F">
        <w:t xml:space="preserve"> s přihlédnutím k úrovni platu za</w:t>
      </w:r>
      <w:r w:rsidR="004C2E09">
        <w:t> </w:t>
      </w:r>
      <w:r w:rsidRPr="0071768F">
        <w:t>srovnatelnou činnost vykonávanou v rozpočtové sféře, v níž je aplikováno nařízení vlády č. 341/2017 Sb., o platových poměrech zaměstnanců ve veřejných službách a správě, a zákon č. </w:t>
      </w:r>
      <w:r w:rsidR="008420AD">
        <w:t>262/2006 Sb., zákoník práce, ve </w:t>
      </w:r>
      <w:r w:rsidRPr="0071768F">
        <w:t>znění pozdějších předpisů.</w:t>
      </w:r>
    </w:p>
    <w:p w:rsidR="006757E3" w:rsidRDefault="00AC2D90" w:rsidP="00803DB8">
      <w:pPr>
        <w:pStyle w:val="Style4"/>
        <w:numPr>
          <w:ilvl w:val="0"/>
          <w:numId w:val="61"/>
        </w:numPr>
        <w:shd w:val="clear" w:color="auto" w:fill="auto"/>
        <w:tabs>
          <w:tab w:val="left" w:pos="567"/>
        </w:tabs>
        <w:ind w:left="567" w:hanging="425"/>
        <w:jc w:val="both"/>
      </w:pPr>
      <w:r w:rsidRPr="00C74D96">
        <w:t>Poskytovatel může ve výzvě stanovit, že do spolufinancování projektu může příjemce zahrnout i činnost dobrovolníků</w:t>
      </w:r>
      <w:r>
        <w:rPr>
          <w:rStyle w:val="Znakapoznpodarou"/>
        </w:rPr>
        <w:footnoteReference w:id="3"/>
      </w:r>
      <w:r w:rsidRPr="00C74D96">
        <w:t>, a to až do výše 10 % celkových rozpočtovaných nákladů/výdajů projektu, na který je dotace požadována. Pro stanovení výše hodnoty dobrovolnické činnosti vychází poskytovatel z mediánu hrubé měsíční mzdy a mediánu průměrné placené doby ve mzdové sféře z</w:t>
      </w:r>
      <w:r>
        <w:t> </w:t>
      </w:r>
      <w:r w:rsidRPr="00C74D96">
        <w:t>posledního</w:t>
      </w:r>
      <w:r>
        <w:t xml:space="preserve"> </w:t>
      </w:r>
      <w:r w:rsidRPr="00C74D96">
        <w:t>publikovaného ročního mediánu</w:t>
      </w:r>
      <w:r>
        <w:rPr>
          <w:rStyle w:val="Znakapoznpodarou"/>
        </w:rPr>
        <w:footnoteReference w:id="4"/>
      </w:r>
      <w:r w:rsidRPr="00C74D96">
        <w:t>. Podílem těchto dvou hodnot se získá medián hodinové sazby činnosti dobrovolníka, která se zaokrouhlí na celé koruny směrem dolů</w:t>
      </w:r>
      <w:r>
        <w:t>.</w:t>
      </w:r>
    </w:p>
    <w:p w:rsidR="003676CC" w:rsidRPr="0071768F" w:rsidRDefault="00831198" w:rsidP="00803DB8">
      <w:pPr>
        <w:pStyle w:val="Style4"/>
        <w:numPr>
          <w:ilvl w:val="0"/>
          <w:numId w:val="61"/>
        </w:numPr>
        <w:shd w:val="clear" w:color="auto" w:fill="auto"/>
        <w:tabs>
          <w:tab w:val="left" w:pos="567"/>
        </w:tabs>
        <w:ind w:left="567" w:hanging="425"/>
        <w:jc w:val="both"/>
      </w:pPr>
      <w:r w:rsidRPr="0071768F">
        <w:t>Na úhradu nákladů spojených se zahraničními cest</w:t>
      </w:r>
      <w:r w:rsidR="008420AD">
        <w:t>ami lze dotaci poskytnout jen v </w:t>
      </w:r>
      <w:r w:rsidRPr="0071768F">
        <w:t>případě, že zahraniční cesty jsou součástí projektu a nezbytnou podmínkou jeho realizace.</w:t>
      </w:r>
    </w:p>
    <w:p w:rsidR="003676CC" w:rsidRPr="0071768F" w:rsidRDefault="00831198" w:rsidP="00803DB8">
      <w:pPr>
        <w:pStyle w:val="Style4"/>
        <w:numPr>
          <w:ilvl w:val="0"/>
          <w:numId w:val="61"/>
        </w:numPr>
        <w:shd w:val="clear" w:color="auto" w:fill="auto"/>
        <w:tabs>
          <w:tab w:val="left" w:pos="567"/>
        </w:tabs>
        <w:spacing w:after="120"/>
        <w:ind w:left="567" w:hanging="425"/>
        <w:jc w:val="both"/>
      </w:pPr>
      <w:r w:rsidRPr="0071768F">
        <w:t>Z dotace nelze hradit náklady na:</w:t>
      </w:r>
    </w:p>
    <w:p w:rsidR="003676CC" w:rsidRPr="0071768F" w:rsidRDefault="00FE61E0" w:rsidP="003C032C">
      <w:pPr>
        <w:pStyle w:val="Odstavecseseznamem"/>
        <w:numPr>
          <w:ilvl w:val="0"/>
          <w:numId w:val="23"/>
        </w:numPr>
        <w:tabs>
          <w:tab w:val="left" w:pos="426"/>
        </w:tabs>
        <w:spacing w:after="60" w:line="276" w:lineRule="auto"/>
        <w:ind w:left="993" w:hanging="284"/>
        <w:contextualSpacing w:val="0"/>
        <w:jc w:val="both"/>
        <w:rPr>
          <w:sz w:val="24"/>
          <w:szCs w:val="28"/>
        </w:rPr>
      </w:pPr>
      <w:r>
        <w:rPr>
          <w:sz w:val="24"/>
          <w:szCs w:val="28"/>
        </w:rPr>
        <w:t>pohoštění;</w:t>
      </w:r>
    </w:p>
    <w:p w:rsidR="00D267C5" w:rsidRPr="0071768F" w:rsidRDefault="00FE61E0" w:rsidP="003C032C">
      <w:pPr>
        <w:pStyle w:val="Odstavecseseznamem"/>
        <w:numPr>
          <w:ilvl w:val="0"/>
          <w:numId w:val="23"/>
        </w:numPr>
        <w:tabs>
          <w:tab w:val="left" w:pos="426"/>
        </w:tabs>
        <w:spacing w:after="60" w:line="276" w:lineRule="auto"/>
        <w:ind w:left="993" w:hanging="284"/>
        <w:contextualSpacing w:val="0"/>
        <w:jc w:val="both"/>
        <w:rPr>
          <w:sz w:val="24"/>
          <w:szCs w:val="28"/>
        </w:rPr>
      </w:pPr>
      <w:r>
        <w:rPr>
          <w:sz w:val="24"/>
          <w:szCs w:val="28"/>
        </w:rPr>
        <w:t>dary;</w:t>
      </w:r>
    </w:p>
    <w:p w:rsidR="003676CC" w:rsidRPr="0071768F" w:rsidRDefault="00FE61E0" w:rsidP="003C032C">
      <w:pPr>
        <w:pStyle w:val="Odstavecseseznamem"/>
        <w:numPr>
          <w:ilvl w:val="0"/>
          <w:numId w:val="23"/>
        </w:numPr>
        <w:tabs>
          <w:tab w:val="left" w:pos="426"/>
        </w:tabs>
        <w:spacing w:after="60" w:line="276" w:lineRule="auto"/>
        <w:ind w:left="993" w:hanging="284"/>
        <w:contextualSpacing w:val="0"/>
        <w:jc w:val="both"/>
        <w:rPr>
          <w:sz w:val="24"/>
          <w:szCs w:val="28"/>
        </w:rPr>
      </w:pPr>
      <w:r>
        <w:rPr>
          <w:sz w:val="24"/>
          <w:szCs w:val="28"/>
        </w:rPr>
        <w:t>bankovní poplatky;</w:t>
      </w:r>
    </w:p>
    <w:p w:rsidR="003676CC" w:rsidRPr="0071768F" w:rsidRDefault="00FE61E0" w:rsidP="003C032C">
      <w:pPr>
        <w:pStyle w:val="Odstavecseseznamem"/>
        <w:numPr>
          <w:ilvl w:val="0"/>
          <w:numId w:val="23"/>
        </w:numPr>
        <w:tabs>
          <w:tab w:val="left" w:pos="426"/>
        </w:tabs>
        <w:spacing w:after="60" w:line="276" w:lineRule="auto"/>
        <w:ind w:left="993" w:hanging="284"/>
        <w:contextualSpacing w:val="0"/>
        <w:jc w:val="both"/>
        <w:rPr>
          <w:sz w:val="24"/>
          <w:szCs w:val="28"/>
        </w:rPr>
      </w:pPr>
      <w:r>
        <w:rPr>
          <w:sz w:val="24"/>
          <w:szCs w:val="28"/>
        </w:rPr>
        <w:t>vyškolení personálu;</w:t>
      </w:r>
    </w:p>
    <w:p w:rsidR="0007125F" w:rsidRDefault="00831198" w:rsidP="003C032C">
      <w:pPr>
        <w:pStyle w:val="Odstavecseseznamem"/>
        <w:numPr>
          <w:ilvl w:val="0"/>
          <w:numId w:val="23"/>
        </w:numPr>
        <w:tabs>
          <w:tab w:val="left" w:pos="426"/>
        </w:tabs>
        <w:spacing w:after="60" w:line="276" w:lineRule="auto"/>
        <w:ind w:left="993" w:hanging="284"/>
        <w:contextualSpacing w:val="0"/>
        <w:jc w:val="both"/>
        <w:rPr>
          <w:sz w:val="24"/>
          <w:szCs w:val="28"/>
        </w:rPr>
      </w:pPr>
      <w:r w:rsidRPr="0071768F">
        <w:rPr>
          <w:sz w:val="24"/>
          <w:szCs w:val="28"/>
        </w:rPr>
        <w:t>udílení věcných či finančních ocenění</w:t>
      </w:r>
      <w:r w:rsidR="000B2717">
        <w:rPr>
          <w:sz w:val="24"/>
          <w:szCs w:val="28"/>
        </w:rPr>
        <w:t>.</w:t>
      </w:r>
    </w:p>
    <w:p w:rsidR="003676CC" w:rsidRDefault="00831198" w:rsidP="00D53A7A">
      <w:pPr>
        <w:pStyle w:val="Style4"/>
        <w:numPr>
          <w:ilvl w:val="0"/>
          <w:numId w:val="61"/>
        </w:numPr>
        <w:shd w:val="clear" w:color="auto" w:fill="auto"/>
        <w:tabs>
          <w:tab w:val="left" w:pos="567"/>
        </w:tabs>
        <w:spacing w:before="240" w:after="240"/>
        <w:ind w:left="567" w:hanging="425"/>
        <w:jc w:val="both"/>
      </w:pPr>
      <w:r w:rsidRPr="0071768F">
        <w:t xml:space="preserve">Věcně příslušný </w:t>
      </w:r>
      <w:r w:rsidR="00135C00" w:rsidRPr="00135C00">
        <w:t xml:space="preserve">útvar </w:t>
      </w:r>
      <w:r w:rsidRPr="0071768F">
        <w:t>může</w:t>
      </w:r>
      <w:r w:rsidR="00F6352E" w:rsidRPr="0071768F">
        <w:t xml:space="preserve"> nad rámec odstavce </w:t>
      </w:r>
      <w:r w:rsidR="00883422">
        <w:t>6</w:t>
      </w:r>
      <w:r w:rsidRPr="0071768F">
        <w:t xml:space="preserve"> stanovit</w:t>
      </w:r>
      <w:r w:rsidR="00CA6969">
        <w:t xml:space="preserve"> i další druhy nákladů</w:t>
      </w:r>
      <w:r w:rsidR="00883422">
        <w:t xml:space="preserve"> </w:t>
      </w:r>
      <w:r w:rsidR="00883422" w:rsidRPr="00536832">
        <w:t>(např. účetní a právní služby, zpracování projektu, apod.)</w:t>
      </w:r>
      <w:r w:rsidR="00CA6969">
        <w:t>, které z </w:t>
      </w:r>
      <w:r w:rsidRPr="0071768F">
        <w:t>dotace nelze hradit.</w:t>
      </w:r>
      <w:r w:rsidR="00ED7A7A" w:rsidRPr="00ED7A7A">
        <w:t xml:space="preserve"> </w:t>
      </w:r>
      <w:r w:rsidR="00ED7A7A">
        <w:t>Tento upravený s</w:t>
      </w:r>
      <w:r w:rsidR="00ED7A7A" w:rsidRPr="00ED7A7A">
        <w:t>eznam neuznatelných nákladů je zveřejněn ve</w:t>
      </w:r>
      <w:r w:rsidR="004C2E09">
        <w:t> </w:t>
      </w:r>
      <w:r w:rsidR="00ED7A7A" w:rsidRPr="00ED7A7A">
        <w:t>výzvě.</w:t>
      </w:r>
      <w:r w:rsidR="007D02AC">
        <w:t xml:space="preserve"> Veškeré náklady, které z dotace nelze hradit, vyjmenuje věcně příslušný </w:t>
      </w:r>
      <w:r w:rsidR="004C2E09">
        <w:t xml:space="preserve">útvar </w:t>
      </w:r>
      <w:r w:rsidR="007D02AC">
        <w:t>v</w:t>
      </w:r>
      <w:r w:rsidR="00364B49">
        <w:t>e výroku</w:t>
      </w:r>
      <w:r w:rsidR="007D02AC">
        <w:t> rozhodnutí o poskytnutí dotace.</w:t>
      </w:r>
    </w:p>
    <w:p w:rsidR="004F63EF" w:rsidRPr="0071768F" w:rsidRDefault="004F63EF" w:rsidP="00D53A7A">
      <w:pPr>
        <w:pStyle w:val="Style4"/>
        <w:numPr>
          <w:ilvl w:val="0"/>
          <w:numId w:val="61"/>
        </w:numPr>
        <w:shd w:val="clear" w:color="auto" w:fill="auto"/>
        <w:tabs>
          <w:tab w:val="left" w:pos="567"/>
        </w:tabs>
        <w:spacing w:before="240" w:after="240"/>
        <w:ind w:left="567" w:hanging="425"/>
        <w:jc w:val="both"/>
      </w:pPr>
      <w:r w:rsidRPr="0071768F">
        <w:t>Z dotace se hradí přednostně přímé náklady projektu. Na základě doporučení příslušného odborného poradního orgánu či rozhodnutím poskytovatele,</w:t>
      </w:r>
      <w:r>
        <w:t xml:space="preserve"> může být dotace poskytnuta i </w:t>
      </w:r>
      <w:r w:rsidRPr="0071768F">
        <w:t>na úhradu nepřímých (režijních) nákladů projektu, jimiž jsou například poštovné, poplatky za telefon a internet, a podobně.</w:t>
      </w:r>
    </w:p>
    <w:p w:rsidR="0014409D" w:rsidRPr="0071768F" w:rsidRDefault="0014409D" w:rsidP="004F63EF">
      <w:pPr>
        <w:pStyle w:val="Odstavecseseznamem"/>
        <w:keepNext/>
        <w:widowControl w:val="0"/>
        <w:numPr>
          <w:ilvl w:val="0"/>
          <w:numId w:val="3"/>
        </w:numPr>
        <w:overflowPunct/>
        <w:autoSpaceDE/>
        <w:autoSpaceDN/>
        <w:adjustRightInd/>
        <w:spacing w:before="600" w:line="276" w:lineRule="auto"/>
        <w:ind w:left="0" w:right="-556" w:firstLine="0"/>
        <w:contextualSpacing w:val="0"/>
        <w:jc w:val="center"/>
        <w:outlineLvl w:val="0"/>
        <w:rPr>
          <w:b/>
          <w:sz w:val="24"/>
        </w:rPr>
      </w:pPr>
      <w:bookmarkStart w:id="9" w:name="bookmark11"/>
    </w:p>
    <w:p w:rsidR="003676CC" w:rsidRPr="0071768F" w:rsidRDefault="00831198">
      <w:pPr>
        <w:pStyle w:val="Style17"/>
        <w:keepNext/>
        <w:keepLines/>
        <w:shd w:val="clear" w:color="auto" w:fill="auto"/>
        <w:spacing w:after="274"/>
      </w:pPr>
      <w:r w:rsidRPr="0071768F">
        <w:t>Vyplacení dotace příjemci</w:t>
      </w:r>
      <w:bookmarkEnd w:id="9"/>
    </w:p>
    <w:p w:rsidR="003676CC" w:rsidRPr="0071768F" w:rsidRDefault="00831198" w:rsidP="003C032C">
      <w:pPr>
        <w:pStyle w:val="Style4"/>
        <w:numPr>
          <w:ilvl w:val="0"/>
          <w:numId w:val="24"/>
        </w:numPr>
        <w:shd w:val="clear" w:color="auto" w:fill="auto"/>
        <w:tabs>
          <w:tab w:val="left" w:pos="567"/>
        </w:tabs>
        <w:ind w:left="567" w:hanging="425"/>
        <w:jc w:val="both"/>
      </w:pPr>
      <w:r w:rsidRPr="0071768F">
        <w:t xml:space="preserve">Dotaci lze příjemci vyplatit až poté, co rozhodnutí o jejím poskytnutí nabylo právní moci a věcně příslušný </w:t>
      </w:r>
      <w:r w:rsidR="00135C00" w:rsidRPr="00135C00">
        <w:t xml:space="preserve">útvar </w:t>
      </w:r>
      <w:r w:rsidRPr="0071768F">
        <w:t>má o tom doklad.</w:t>
      </w:r>
      <w:r w:rsidR="00CE089C">
        <w:t xml:space="preserve"> Dnem nabytí právní moci rozhodnutí o</w:t>
      </w:r>
      <w:r w:rsidR="004C2E09">
        <w:t> </w:t>
      </w:r>
      <w:r w:rsidR="00CE089C">
        <w:t>poskytnutí dotace se žadatel stává příjemcem.</w:t>
      </w:r>
    </w:p>
    <w:p w:rsidR="003676CC" w:rsidRPr="0071768F" w:rsidRDefault="00831198" w:rsidP="003C032C">
      <w:pPr>
        <w:pStyle w:val="Style4"/>
        <w:numPr>
          <w:ilvl w:val="0"/>
          <w:numId w:val="24"/>
        </w:numPr>
        <w:shd w:val="clear" w:color="auto" w:fill="auto"/>
        <w:tabs>
          <w:tab w:val="left" w:pos="567"/>
        </w:tabs>
        <w:spacing w:after="120"/>
        <w:ind w:left="567" w:hanging="425"/>
        <w:jc w:val="both"/>
      </w:pPr>
      <w:r w:rsidRPr="0071768F">
        <w:t xml:space="preserve">Vyplacení dotace příjemci zajišťuje věcně příslušný </w:t>
      </w:r>
      <w:r w:rsidR="00135C00" w:rsidRPr="00135C00">
        <w:t xml:space="preserve">útvar </w:t>
      </w:r>
      <w:r w:rsidRPr="0071768F">
        <w:t xml:space="preserve">ve spolupráci s </w:t>
      </w:r>
      <w:r w:rsidR="00CA6969" w:rsidRPr="0071768F">
        <w:t>odborem</w:t>
      </w:r>
      <w:r w:rsidR="00CA6969">
        <w:t xml:space="preserve"> </w:t>
      </w:r>
      <w:r w:rsidRPr="0071768F">
        <w:t xml:space="preserve">ekonomickým </w:t>
      </w:r>
      <w:r w:rsidR="00B05101">
        <w:t>a to</w:t>
      </w:r>
      <w:r w:rsidRPr="0071768F">
        <w:t>:</w:t>
      </w:r>
    </w:p>
    <w:p w:rsidR="00B05101" w:rsidRPr="0071768F" w:rsidRDefault="00B05101" w:rsidP="003C032C">
      <w:pPr>
        <w:pStyle w:val="Odstavecseseznamem"/>
        <w:numPr>
          <w:ilvl w:val="0"/>
          <w:numId w:val="40"/>
        </w:numPr>
        <w:tabs>
          <w:tab w:val="left" w:pos="426"/>
        </w:tabs>
        <w:spacing w:after="120" w:line="276" w:lineRule="auto"/>
        <w:contextualSpacing w:val="0"/>
        <w:jc w:val="both"/>
        <w:rPr>
          <w:sz w:val="24"/>
          <w:szCs w:val="28"/>
        </w:rPr>
      </w:pPr>
      <w:r>
        <w:rPr>
          <w:sz w:val="24"/>
          <w:szCs w:val="28"/>
        </w:rPr>
        <w:t>rezervací předpokládané výše</w:t>
      </w:r>
      <w:r w:rsidRPr="0071768F">
        <w:rPr>
          <w:sz w:val="24"/>
          <w:szCs w:val="28"/>
        </w:rPr>
        <w:t xml:space="preserve"> </w:t>
      </w:r>
      <w:r>
        <w:rPr>
          <w:sz w:val="24"/>
          <w:szCs w:val="28"/>
        </w:rPr>
        <w:t>finančních</w:t>
      </w:r>
      <w:r w:rsidRPr="0071768F">
        <w:rPr>
          <w:sz w:val="24"/>
          <w:szCs w:val="28"/>
        </w:rPr>
        <w:t xml:space="preserve"> prostředků (§ 34 odst. 4 rozpočtových pravidel</w:t>
      </w:r>
      <w:r w:rsidR="00CA6969">
        <w:rPr>
          <w:sz w:val="24"/>
          <w:szCs w:val="28"/>
        </w:rPr>
        <w:t>);</w:t>
      </w:r>
    </w:p>
    <w:p w:rsidR="003676CC" w:rsidRPr="0071768F" w:rsidRDefault="00831198" w:rsidP="003C032C">
      <w:pPr>
        <w:pStyle w:val="Odstavecseseznamem"/>
        <w:numPr>
          <w:ilvl w:val="0"/>
          <w:numId w:val="40"/>
        </w:numPr>
        <w:tabs>
          <w:tab w:val="left" w:pos="426"/>
        </w:tabs>
        <w:spacing w:after="240" w:line="276" w:lineRule="auto"/>
        <w:contextualSpacing w:val="0"/>
        <w:jc w:val="both"/>
        <w:rPr>
          <w:sz w:val="24"/>
          <w:szCs w:val="28"/>
        </w:rPr>
      </w:pPr>
      <w:r w:rsidRPr="0071768F">
        <w:rPr>
          <w:sz w:val="24"/>
          <w:szCs w:val="28"/>
        </w:rPr>
        <w:t xml:space="preserve">poukázáním </w:t>
      </w:r>
      <w:r w:rsidR="00B05101">
        <w:rPr>
          <w:sz w:val="24"/>
          <w:szCs w:val="28"/>
        </w:rPr>
        <w:t>prostředků na</w:t>
      </w:r>
      <w:r w:rsidRPr="0071768F">
        <w:rPr>
          <w:sz w:val="24"/>
          <w:szCs w:val="28"/>
        </w:rPr>
        <w:t xml:space="preserve"> bankovní</w:t>
      </w:r>
      <w:r w:rsidR="00CA6969">
        <w:rPr>
          <w:sz w:val="24"/>
          <w:szCs w:val="28"/>
        </w:rPr>
        <w:t xml:space="preserve"> účet (tzv. platebním poukazem).</w:t>
      </w:r>
    </w:p>
    <w:p w:rsidR="003676CC" w:rsidRDefault="00831198" w:rsidP="003C032C">
      <w:pPr>
        <w:pStyle w:val="Style4"/>
        <w:numPr>
          <w:ilvl w:val="0"/>
          <w:numId w:val="24"/>
        </w:numPr>
        <w:shd w:val="clear" w:color="auto" w:fill="auto"/>
        <w:tabs>
          <w:tab w:val="left" w:pos="567"/>
        </w:tabs>
        <w:ind w:left="567" w:hanging="425"/>
        <w:jc w:val="both"/>
      </w:pPr>
      <w:r w:rsidRPr="0071768F">
        <w:t xml:space="preserve">Je-li příjemcem dotace obec nebo příspěvková organizace zřízená obcí, poskytuje se dotace prostřednictvím příslušného kraje (§ 19 odst. 2 </w:t>
      </w:r>
      <w:r w:rsidR="00D85649" w:rsidRPr="0071768F">
        <w:t>rozpočtových pravidel</w:t>
      </w:r>
      <w:r w:rsidRPr="0071768F">
        <w:t>). Je-li příjemce</w:t>
      </w:r>
      <w:r w:rsidR="00243E20">
        <w:t>m</w:t>
      </w:r>
      <w:r w:rsidRPr="0071768F">
        <w:t xml:space="preserve"> dotace příspěvková organizace zřizovaná krajem, rozpočet tohoto kraje zprostředkovává vztah příspěvkové organizace ke státnímu rozpočtu a k poskytnuté dotaci (§ 28 odst. 11 zákona č. 250/2000 Sb., o rozpočtových pravidlech územních rozpočtů, ve znění pozdějších předpisů) a dotace se proto poskytuje prostřednictvím tohoto kraje. Věcně příslušný </w:t>
      </w:r>
      <w:r w:rsidR="00135C00">
        <w:t>útvar</w:t>
      </w:r>
      <w:r w:rsidRPr="0071768F">
        <w:t xml:space="preserve"> </w:t>
      </w:r>
      <w:r w:rsidR="00243E20">
        <w:t>informuje kraj</w:t>
      </w:r>
      <w:r w:rsidRPr="0071768F">
        <w:t xml:space="preserve"> o tom, že na účet kraje byla poukázána dotace, kdo je jejím příjemcem a na jaký účel je poskytována.</w:t>
      </w:r>
    </w:p>
    <w:p w:rsidR="00243E20" w:rsidRPr="0071768F" w:rsidRDefault="00243E20" w:rsidP="003C032C">
      <w:pPr>
        <w:pStyle w:val="Style4"/>
        <w:numPr>
          <w:ilvl w:val="0"/>
          <w:numId w:val="24"/>
        </w:numPr>
        <w:shd w:val="clear" w:color="auto" w:fill="auto"/>
        <w:tabs>
          <w:tab w:val="left" w:pos="567"/>
        </w:tabs>
        <w:ind w:left="567" w:hanging="425"/>
        <w:jc w:val="both"/>
      </w:pPr>
      <w:r>
        <w:t xml:space="preserve">Je-li příjemcem dotace státní příspěvková organizace, jejímž zřizovatelem není ministerstvo, vydá věcně příslušný </w:t>
      </w:r>
      <w:r w:rsidR="004C2E09">
        <w:t xml:space="preserve">útvar </w:t>
      </w:r>
      <w:r>
        <w:t xml:space="preserve">rozhodnutí o poskytnutí dotace. Dotace je proplacena transferem mezi rozpočtovými kapitolami. </w:t>
      </w:r>
      <w:r w:rsidR="006F6C52">
        <w:t>Věcně příslušný útvar požádá</w:t>
      </w:r>
      <w:r w:rsidR="001312C7">
        <w:t xml:space="preserve"> na</w:t>
      </w:r>
      <w:r w:rsidR="004C2E09">
        <w:t> </w:t>
      </w:r>
      <w:r w:rsidR="001312C7">
        <w:t>základě pravomocného rozhodnutí o poskytnutí dotace</w:t>
      </w:r>
      <w:r w:rsidR="006F6C52">
        <w:t xml:space="preserve"> </w:t>
      </w:r>
      <w:r w:rsidR="001312C7">
        <w:t xml:space="preserve">odbor </w:t>
      </w:r>
      <w:r w:rsidR="006F6C52">
        <w:t xml:space="preserve">ekonomický </w:t>
      </w:r>
      <w:r w:rsidR="001312C7">
        <w:t>o transfer prostředků do jiné rozpočtové kapitoly a odbor ekonomický provede tento transfer v systému Státní pokladny</w:t>
      </w:r>
      <w:r w:rsidR="004C2E09">
        <w:t>,</w:t>
      </w:r>
      <w:r w:rsidR="001312C7">
        <w:t xml:space="preserve"> o provedení transferu informuje věcně příslušný </w:t>
      </w:r>
      <w:r w:rsidR="004C2E09">
        <w:t>útvar</w:t>
      </w:r>
      <w:r w:rsidR="001312C7">
        <w:t>.</w:t>
      </w:r>
    </w:p>
    <w:p w:rsidR="003676CC" w:rsidRPr="0071768F" w:rsidRDefault="00831198" w:rsidP="003C032C">
      <w:pPr>
        <w:pStyle w:val="Style4"/>
        <w:numPr>
          <w:ilvl w:val="0"/>
          <w:numId w:val="24"/>
        </w:numPr>
        <w:shd w:val="clear" w:color="auto" w:fill="auto"/>
        <w:tabs>
          <w:tab w:val="left" w:pos="567"/>
        </w:tabs>
        <w:ind w:left="567" w:hanging="425"/>
        <w:jc w:val="both"/>
      </w:pPr>
      <w:r w:rsidRPr="0071768F">
        <w:t>Dotace jsou vypláceny zpravidla jednorázově.</w:t>
      </w:r>
    </w:p>
    <w:p w:rsidR="003676CC" w:rsidRPr="0071768F" w:rsidRDefault="00596C07" w:rsidP="00776889">
      <w:pPr>
        <w:pStyle w:val="Style4"/>
        <w:numPr>
          <w:ilvl w:val="0"/>
          <w:numId w:val="24"/>
        </w:numPr>
        <w:shd w:val="clear" w:color="auto" w:fill="auto"/>
        <w:tabs>
          <w:tab w:val="left" w:pos="567"/>
        </w:tabs>
        <w:ind w:left="567" w:hanging="425"/>
        <w:jc w:val="both"/>
      </w:pPr>
      <w:r w:rsidRPr="00596C07">
        <w:t xml:space="preserve"> </w:t>
      </w:r>
      <w:r w:rsidRPr="009C1226">
        <w:t xml:space="preserve">Poskytovatel vyplatí peněžní prostředky obvykle do 31. března rozpočtového roku, </w:t>
      </w:r>
      <w:r w:rsidRPr="002E285C">
        <w:t xml:space="preserve">na </w:t>
      </w:r>
      <w:r>
        <w:t>který</w:t>
      </w:r>
      <w:r w:rsidRPr="009C1226">
        <w:t xml:space="preserve"> je dotace poskytována, pokud rozhodnutí o poskytnutí dotace nabylo právní moci a poskytovatel má o tom doklad.</w:t>
      </w:r>
    </w:p>
    <w:p w:rsidR="005453BD" w:rsidRPr="0071768F" w:rsidRDefault="005453BD" w:rsidP="00CE313C">
      <w:pPr>
        <w:pStyle w:val="Odstavecseseznamem"/>
        <w:keepNext/>
        <w:widowControl w:val="0"/>
        <w:numPr>
          <w:ilvl w:val="0"/>
          <w:numId w:val="3"/>
        </w:numPr>
        <w:overflowPunct/>
        <w:autoSpaceDE/>
        <w:autoSpaceDN/>
        <w:adjustRightInd/>
        <w:spacing w:before="600" w:line="276" w:lineRule="auto"/>
        <w:ind w:left="0" w:right="-130" w:firstLine="0"/>
        <w:contextualSpacing w:val="0"/>
        <w:jc w:val="center"/>
        <w:outlineLvl w:val="0"/>
        <w:rPr>
          <w:b/>
          <w:sz w:val="24"/>
        </w:rPr>
      </w:pPr>
    </w:p>
    <w:p w:rsidR="005453BD" w:rsidRPr="005453BD" w:rsidRDefault="005453BD" w:rsidP="005453BD">
      <w:pPr>
        <w:pStyle w:val="Style17"/>
        <w:keepNext/>
        <w:keepLines/>
        <w:shd w:val="clear" w:color="auto" w:fill="auto"/>
        <w:spacing w:after="274"/>
      </w:pPr>
      <w:bookmarkStart w:id="10" w:name="bookmark21"/>
      <w:r w:rsidRPr="0071768F">
        <w:t>Hodnocení poskytnutých dotací</w:t>
      </w:r>
      <w:bookmarkEnd w:id="10"/>
    </w:p>
    <w:p w:rsidR="005453BD" w:rsidRPr="0071768F" w:rsidRDefault="005453BD" w:rsidP="003C032C">
      <w:pPr>
        <w:pStyle w:val="Style4"/>
        <w:numPr>
          <w:ilvl w:val="0"/>
          <w:numId w:val="50"/>
        </w:numPr>
        <w:shd w:val="clear" w:color="auto" w:fill="auto"/>
        <w:tabs>
          <w:tab w:val="left" w:pos="567"/>
        </w:tabs>
        <w:ind w:left="567" w:hanging="425"/>
        <w:jc w:val="both"/>
      </w:pPr>
      <w:r w:rsidRPr="0071768F">
        <w:t>Věcn</w:t>
      </w:r>
      <w:r w:rsidR="005F27E6">
        <w:t>ě příslušný</w:t>
      </w:r>
      <w:r w:rsidR="00DB7778">
        <w:t xml:space="preserve"> </w:t>
      </w:r>
      <w:r w:rsidRPr="0071768F">
        <w:t>útvar</w:t>
      </w:r>
      <w:r w:rsidR="00DB7778">
        <w:t xml:space="preserve"> vyhodno</w:t>
      </w:r>
      <w:r w:rsidR="005F27E6">
        <w:t>cuje</w:t>
      </w:r>
      <w:r w:rsidR="00DB7778">
        <w:t xml:space="preserve"> </w:t>
      </w:r>
      <w:r w:rsidRPr="0071768F">
        <w:t>použití</w:t>
      </w:r>
      <w:r w:rsidR="00DB7778">
        <w:t xml:space="preserve"> </w:t>
      </w:r>
      <w:r w:rsidRPr="0071768F">
        <w:t>dotace u jednotlivých příjemců</w:t>
      </w:r>
      <w:r w:rsidR="005F27E6">
        <w:t>. Hodnotí</w:t>
      </w:r>
      <w:r w:rsidRPr="0071768F">
        <w:t xml:space="preserve"> zejména, zda byla dotace využita v souladu s účelem dotace</w:t>
      </w:r>
      <w:r w:rsidR="005F27E6">
        <w:t xml:space="preserve"> a zda příjemce dodržel všechny podmínky, jež byly pro použití dotace stanoveny</w:t>
      </w:r>
      <w:r w:rsidRPr="0071768F">
        <w:t>. O tomto vyhodnocení provede věcný útvar záznam</w:t>
      </w:r>
      <w:r w:rsidR="004C2E09">
        <w:t>.</w:t>
      </w:r>
      <w:r w:rsidR="005F27E6">
        <w:t xml:space="preserve"> </w:t>
      </w:r>
      <w:r w:rsidR="004C2E09">
        <w:t>J</w:t>
      </w:r>
      <w:r w:rsidR="005F27E6">
        <w:t>eden záznam může zahrnovat i více projektů či příjemců</w:t>
      </w:r>
      <w:r w:rsidRPr="0071768F">
        <w:t>.</w:t>
      </w:r>
    </w:p>
    <w:p w:rsidR="005453BD" w:rsidRPr="0071768F" w:rsidRDefault="005453BD" w:rsidP="003C032C">
      <w:pPr>
        <w:pStyle w:val="Style4"/>
        <w:numPr>
          <w:ilvl w:val="0"/>
          <w:numId w:val="50"/>
        </w:numPr>
        <w:shd w:val="clear" w:color="auto" w:fill="auto"/>
        <w:tabs>
          <w:tab w:val="left" w:pos="567"/>
        </w:tabs>
        <w:spacing w:after="120"/>
        <w:ind w:left="567" w:hanging="425"/>
        <w:jc w:val="both"/>
      </w:pPr>
      <w:r w:rsidRPr="0071768F">
        <w:t>Věcný útvar zpracuje materiál se zhodnocením poskytnutých dotací, který se předá pro</w:t>
      </w:r>
      <w:r w:rsidR="004C2E09">
        <w:t> </w:t>
      </w:r>
      <w:r w:rsidRPr="0071768F">
        <w:t>informaci vedení</w:t>
      </w:r>
      <w:r w:rsidR="00A053DD">
        <w:t xml:space="preserve"> ministerstva</w:t>
      </w:r>
      <w:r w:rsidRPr="0071768F">
        <w:t>. Materiál obsahuje:</w:t>
      </w:r>
    </w:p>
    <w:p w:rsidR="005453BD" w:rsidRPr="006F7CB2" w:rsidRDefault="00E30E65" w:rsidP="003C032C">
      <w:pPr>
        <w:pStyle w:val="Odstavecseseznamem"/>
        <w:numPr>
          <w:ilvl w:val="0"/>
          <w:numId w:val="43"/>
        </w:numPr>
        <w:tabs>
          <w:tab w:val="left" w:pos="1134"/>
        </w:tabs>
        <w:spacing w:after="60" w:line="276" w:lineRule="auto"/>
        <w:ind w:left="1134" w:hanging="425"/>
        <w:contextualSpacing w:val="0"/>
        <w:jc w:val="both"/>
        <w:rPr>
          <w:sz w:val="24"/>
          <w:szCs w:val="28"/>
        </w:rPr>
      </w:pPr>
      <w:r>
        <w:rPr>
          <w:sz w:val="24"/>
          <w:szCs w:val="28"/>
        </w:rPr>
        <w:t>s</w:t>
      </w:r>
      <w:r w:rsidR="005453BD" w:rsidRPr="006F7CB2">
        <w:rPr>
          <w:sz w:val="24"/>
          <w:szCs w:val="28"/>
        </w:rPr>
        <w:t>hrnutí</w:t>
      </w:r>
      <w:r>
        <w:rPr>
          <w:sz w:val="24"/>
          <w:szCs w:val="28"/>
        </w:rPr>
        <w:t xml:space="preserve"> a naplnění</w:t>
      </w:r>
      <w:r w:rsidR="005453BD" w:rsidRPr="006F7CB2">
        <w:rPr>
          <w:sz w:val="24"/>
          <w:szCs w:val="28"/>
        </w:rPr>
        <w:t xml:space="preserve"> cílů</w:t>
      </w:r>
      <w:r w:rsidR="00AF5D1C">
        <w:rPr>
          <w:sz w:val="24"/>
          <w:szCs w:val="28"/>
        </w:rPr>
        <w:t xml:space="preserve"> </w:t>
      </w:r>
      <w:r w:rsidR="007C7684">
        <w:rPr>
          <w:sz w:val="24"/>
          <w:szCs w:val="28"/>
        </w:rPr>
        <w:t xml:space="preserve">programu či jeho </w:t>
      </w:r>
      <w:r w:rsidR="009B09EF">
        <w:rPr>
          <w:sz w:val="24"/>
          <w:szCs w:val="28"/>
        </w:rPr>
        <w:t>tematické</w:t>
      </w:r>
      <w:r w:rsidR="007C7684">
        <w:rPr>
          <w:sz w:val="24"/>
          <w:szCs w:val="28"/>
        </w:rPr>
        <w:t xml:space="preserve"> části</w:t>
      </w:r>
      <w:r w:rsidR="00DB7778">
        <w:rPr>
          <w:sz w:val="24"/>
          <w:szCs w:val="28"/>
        </w:rPr>
        <w:t>;</w:t>
      </w:r>
    </w:p>
    <w:p w:rsidR="005453BD" w:rsidRPr="006F7CB2" w:rsidRDefault="007C7684" w:rsidP="003C032C">
      <w:pPr>
        <w:pStyle w:val="Odstavecseseznamem"/>
        <w:numPr>
          <w:ilvl w:val="0"/>
          <w:numId w:val="43"/>
        </w:numPr>
        <w:tabs>
          <w:tab w:val="left" w:pos="1134"/>
        </w:tabs>
        <w:spacing w:after="60" w:line="276" w:lineRule="auto"/>
        <w:ind w:left="1134" w:hanging="425"/>
        <w:contextualSpacing w:val="0"/>
        <w:jc w:val="both"/>
        <w:rPr>
          <w:sz w:val="24"/>
          <w:szCs w:val="28"/>
        </w:rPr>
      </w:pPr>
      <w:r>
        <w:rPr>
          <w:sz w:val="24"/>
          <w:szCs w:val="28"/>
        </w:rPr>
        <w:lastRenderedPageBreak/>
        <w:t>informaci o nejzávažnějších pochybeních příjemců při čerpání dotace, včetně informace o předání věci příslušnému finančnímu úřadu nebo orgánům činným v trestním řízení, a to ve vztahu ke každé výzvě.</w:t>
      </w:r>
    </w:p>
    <w:p w:rsidR="005453BD" w:rsidRPr="0071768F" w:rsidRDefault="005453BD" w:rsidP="00CE313C">
      <w:pPr>
        <w:pStyle w:val="Odstavecseseznamem"/>
        <w:keepNext/>
        <w:widowControl w:val="0"/>
        <w:numPr>
          <w:ilvl w:val="0"/>
          <w:numId w:val="3"/>
        </w:numPr>
        <w:overflowPunct/>
        <w:autoSpaceDE/>
        <w:autoSpaceDN/>
        <w:adjustRightInd/>
        <w:spacing w:before="600" w:line="276" w:lineRule="auto"/>
        <w:ind w:left="0" w:right="294" w:firstLine="0"/>
        <w:contextualSpacing w:val="0"/>
        <w:jc w:val="center"/>
        <w:outlineLvl w:val="0"/>
        <w:rPr>
          <w:b/>
          <w:sz w:val="24"/>
        </w:rPr>
      </w:pPr>
      <w:bookmarkStart w:id="11" w:name="bookmark13"/>
    </w:p>
    <w:p w:rsidR="005453BD" w:rsidRPr="0071768F" w:rsidRDefault="005453BD" w:rsidP="005453BD">
      <w:pPr>
        <w:pStyle w:val="Style17"/>
        <w:keepNext/>
        <w:keepLines/>
        <w:shd w:val="clear" w:color="auto" w:fill="auto"/>
        <w:spacing w:after="274"/>
      </w:pPr>
      <w:r w:rsidRPr="0071768F">
        <w:t>Stanovení podmínek finančního vypořádání a vyúčtování dotace</w:t>
      </w:r>
    </w:p>
    <w:p w:rsidR="005453BD" w:rsidRPr="0071768F" w:rsidRDefault="005453BD" w:rsidP="003C032C">
      <w:pPr>
        <w:pStyle w:val="Style4"/>
        <w:numPr>
          <w:ilvl w:val="0"/>
          <w:numId w:val="44"/>
        </w:numPr>
        <w:shd w:val="clear" w:color="auto" w:fill="auto"/>
        <w:tabs>
          <w:tab w:val="left" w:pos="567"/>
        </w:tabs>
        <w:ind w:left="567"/>
        <w:jc w:val="both"/>
      </w:pPr>
      <w:r w:rsidRPr="0071768F">
        <w:t>V</w:t>
      </w:r>
      <w:r w:rsidR="00070DE9">
        <w:t> </w:t>
      </w:r>
      <w:r w:rsidRPr="0071768F">
        <w:t>rozhodnutí</w:t>
      </w:r>
      <w:r w:rsidR="00070DE9">
        <w:t xml:space="preserve"> o poskytnutí dotace</w:t>
      </w:r>
      <w:r w:rsidRPr="0071768F">
        <w:t xml:space="preserve"> se příjemci uloží povinnost vypořádat dotaci se státním rozpočtem podle §</w:t>
      </w:r>
      <w:r w:rsidR="005667DC" w:rsidRPr="0071768F">
        <w:t> </w:t>
      </w:r>
      <w:r w:rsidRPr="0071768F">
        <w:t>75 rozpočtových pravidel</w:t>
      </w:r>
      <w:r w:rsidR="00070DE9">
        <w:t xml:space="preserve"> a vyhlášky č. </w:t>
      </w:r>
      <w:r w:rsidR="00070DE9" w:rsidRPr="00070DE9">
        <w:t>367/</w:t>
      </w:r>
      <w:r w:rsidR="00070DE9">
        <w:t xml:space="preserve">2015 Sb., </w:t>
      </w:r>
      <w:r w:rsidR="00070DE9" w:rsidRPr="0071768F">
        <w:rPr>
          <w:szCs w:val="28"/>
        </w:rPr>
        <w:t>o zásadách a</w:t>
      </w:r>
      <w:r w:rsidR="004C2E09">
        <w:rPr>
          <w:szCs w:val="28"/>
        </w:rPr>
        <w:t> </w:t>
      </w:r>
      <w:r w:rsidR="00070DE9" w:rsidRPr="0071768F">
        <w:rPr>
          <w:szCs w:val="28"/>
        </w:rPr>
        <w:t>lhůtách finančního vypořádání vztahů se státním rozpočtem, státními fina</w:t>
      </w:r>
      <w:r w:rsidR="00070DE9">
        <w:rPr>
          <w:szCs w:val="28"/>
        </w:rPr>
        <w:t>nčními aktivy a Národním fondem (vyhláška o finančním vypořádání), ve znění pozdějších předpisů.</w:t>
      </w:r>
      <w:r w:rsidRPr="0071768F">
        <w:t xml:space="preserve"> V</w:t>
      </w:r>
      <w:r w:rsidR="004C2E09">
        <w:t> </w:t>
      </w:r>
      <w:r w:rsidRPr="0071768F">
        <w:t>rozhodnutí lze dále příjemci uložit povinnost předložit ministerstvu vyúčtování dotace na předepsaných formulářích,</w:t>
      </w:r>
      <w:r w:rsidR="00070DE9">
        <w:t xml:space="preserve"> a další dokumenty nezbytné pro posouzení, zda byla dotace čerpána v souladu s podmínkami, za nichž byla poskytnuta (např. </w:t>
      </w:r>
      <w:r w:rsidR="00102DF3">
        <w:t>z</w:t>
      </w:r>
      <w:r w:rsidRPr="0071768F">
        <w:t>ávěrečnou zprávu za</w:t>
      </w:r>
      <w:r w:rsidR="004C2E09">
        <w:t> </w:t>
      </w:r>
      <w:r w:rsidRPr="0071768F">
        <w:t>uplynulý kalendářní rok, jejíž součástí jsou i údaje pro vyúčtování dotace a in</w:t>
      </w:r>
      <w:r w:rsidR="007B17A4">
        <w:t>formace o změnách provedených v </w:t>
      </w:r>
      <w:r w:rsidRPr="0071768F">
        <w:t>průběhu realizace projektu</w:t>
      </w:r>
      <w:r w:rsidR="00070DE9">
        <w:t xml:space="preserve"> nebo</w:t>
      </w:r>
      <w:r w:rsidRPr="0071768F">
        <w:t xml:space="preserve"> kopie účetních sestav dokládající řádné zaúčtování nákladů jednotlivých položek finančních prostředků</w:t>
      </w:r>
      <w:r w:rsidR="001240C2">
        <w:t>)</w:t>
      </w:r>
      <w:r w:rsidRPr="0071768F">
        <w:t>.</w:t>
      </w:r>
    </w:p>
    <w:p w:rsidR="005453BD" w:rsidRPr="0071768F" w:rsidRDefault="005453BD" w:rsidP="003C032C">
      <w:pPr>
        <w:pStyle w:val="Style4"/>
        <w:numPr>
          <w:ilvl w:val="0"/>
          <w:numId w:val="44"/>
        </w:numPr>
        <w:shd w:val="clear" w:color="auto" w:fill="auto"/>
        <w:tabs>
          <w:tab w:val="left" w:pos="567"/>
        </w:tabs>
        <w:spacing w:after="120"/>
        <w:ind w:left="567"/>
        <w:jc w:val="both"/>
      </w:pPr>
      <w:r w:rsidRPr="0071768F">
        <w:t>V rozhodnutí se dále stanoví účet, na který mají být příjemcem zasílány nevyčerpané nebo vrácené finanční prostředky, a to:</w:t>
      </w:r>
    </w:p>
    <w:p w:rsidR="005453BD" w:rsidRPr="005667DC" w:rsidRDefault="005453BD" w:rsidP="003C032C">
      <w:pPr>
        <w:pStyle w:val="Odstavecseseznamem"/>
        <w:numPr>
          <w:ilvl w:val="0"/>
          <w:numId w:val="45"/>
        </w:numPr>
        <w:tabs>
          <w:tab w:val="left" w:pos="1134"/>
        </w:tabs>
        <w:spacing w:after="60" w:line="276" w:lineRule="auto"/>
        <w:ind w:left="1134" w:hanging="425"/>
        <w:contextualSpacing w:val="0"/>
        <w:jc w:val="both"/>
        <w:rPr>
          <w:sz w:val="24"/>
          <w:szCs w:val="28"/>
        </w:rPr>
      </w:pPr>
      <w:r w:rsidRPr="005667DC">
        <w:rPr>
          <w:sz w:val="24"/>
          <w:szCs w:val="28"/>
        </w:rPr>
        <w:t>výdajový účet ministerstva č.</w:t>
      </w:r>
      <w:r w:rsidR="0035328D" w:rsidRPr="0035328D">
        <w:t xml:space="preserve"> </w:t>
      </w:r>
      <w:r w:rsidR="0035328D" w:rsidRPr="0035328D">
        <w:rPr>
          <w:sz w:val="24"/>
          <w:szCs w:val="28"/>
        </w:rPr>
        <w:t>3424001/0710</w:t>
      </w:r>
      <w:r w:rsidRPr="005667DC">
        <w:rPr>
          <w:sz w:val="24"/>
          <w:szCs w:val="28"/>
        </w:rPr>
        <w:t>, pokud příjemce vrací nevyčerpané prostředky v průběhu kalendářního roku, v</w:t>
      </w:r>
      <w:r w:rsidR="007B17A4">
        <w:rPr>
          <w:sz w:val="24"/>
          <w:szCs w:val="28"/>
        </w:rPr>
        <w:t>e kterém byla dotace poskytnuta;</w:t>
      </w:r>
    </w:p>
    <w:p w:rsidR="005453BD" w:rsidRPr="00570E92" w:rsidRDefault="005453BD" w:rsidP="003C032C">
      <w:pPr>
        <w:pStyle w:val="Odstavecseseznamem"/>
        <w:numPr>
          <w:ilvl w:val="0"/>
          <w:numId w:val="45"/>
        </w:numPr>
        <w:tabs>
          <w:tab w:val="left" w:pos="1134"/>
        </w:tabs>
        <w:spacing w:after="60" w:line="276" w:lineRule="auto"/>
        <w:ind w:left="1134" w:hanging="425"/>
        <w:contextualSpacing w:val="0"/>
        <w:jc w:val="both"/>
        <w:rPr>
          <w:sz w:val="24"/>
          <w:szCs w:val="28"/>
        </w:rPr>
      </w:pPr>
      <w:r w:rsidRPr="00570E92">
        <w:rPr>
          <w:sz w:val="24"/>
          <w:szCs w:val="28"/>
        </w:rPr>
        <w:t>účet cizích prostředků ministerstva č.</w:t>
      </w:r>
      <w:r w:rsidR="00B44942" w:rsidRPr="00570E92">
        <w:rPr>
          <w:sz w:val="24"/>
          <w:szCs w:val="28"/>
        </w:rPr>
        <w:t xml:space="preserve"> 6015-3424001/0710</w:t>
      </w:r>
      <w:r w:rsidRPr="00570E92">
        <w:rPr>
          <w:sz w:val="24"/>
          <w:szCs w:val="28"/>
        </w:rPr>
        <w:t>, pokud příjemce vrací nevyčerpané prostředky v rámci finančního vypořád</w:t>
      </w:r>
      <w:r w:rsidR="007B17A4" w:rsidRPr="00570E92">
        <w:rPr>
          <w:sz w:val="24"/>
          <w:szCs w:val="28"/>
        </w:rPr>
        <w:t>ání vztahů se státním rozpočtem</w:t>
      </w:r>
      <w:r w:rsidR="00570E92" w:rsidRPr="00570E92">
        <w:rPr>
          <w:sz w:val="24"/>
          <w:szCs w:val="28"/>
        </w:rPr>
        <w:t>, odvod za</w:t>
      </w:r>
      <w:r w:rsidR="00570E92" w:rsidRPr="00570E92">
        <w:t xml:space="preserve"> </w:t>
      </w:r>
      <w:r w:rsidR="00570E92" w:rsidRPr="00570E92">
        <w:rPr>
          <w:sz w:val="24"/>
          <w:szCs w:val="28"/>
        </w:rPr>
        <w:t xml:space="preserve">porušení rozpočtové kázně, či </w:t>
      </w:r>
      <w:r w:rsidRPr="00570E92">
        <w:rPr>
          <w:sz w:val="24"/>
          <w:szCs w:val="28"/>
        </w:rPr>
        <w:t>prostředky, které právnická osoba vrátila do rozpočtu kraje jako sankci za porušení rozpočtové kázně.</w:t>
      </w:r>
    </w:p>
    <w:p w:rsidR="005453BD" w:rsidRPr="0071768F" w:rsidRDefault="007D02AC" w:rsidP="003C032C">
      <w:pPr>
        <w:pStyle w:val="Style4"/>
        <w:numPr>
          <w:ilvl w:val="0"/>
          <w:numId w:val="44"/>
        </w:numPr>
        <w:shd w:val="clear" w:color="auto" w:fill="auto"/>
        <w:tabs>
          <w:tab w:val="left" w:pos="567"/>
        </w:tabs>
        <w:spacing w:before="240"/>
        <w:ind w:left="567" w:hanging="459"/>
        <w:jc w:val="both"/>
      </w:pPr>
      <w:r>
        <w:t xml:space="preserve">Vrací-li příjemce dotaci nebo její část ministerstvu, je povinen o tom ministerstvo </w:t>
      </w:r>
      <w:r w:rsidR="00A23C29">
        <w:t>bez</w:t>
      </w:r>
      <w:r w:rsidR="004C2E09">
        <w:t> </w:t>
      </w:r>
      <w:r w:rsidR="00A23C29">
        <w:t xml:space="preserve">zbytečného odkladu </w:t>
      </w:r>
      <w:r>
        <w:t>vyrozumět</w:t>
      </w:r>
      <w:r w:rsidR="00A42A19">
        <w:t xml:space="preserve">; odpovídající podmínku uvede věcně příslušný </w:t>
      </w:r>
      <w:r w:rsidR="004C2E09">
        <w:t xml:space="preserve">útvar </w:t>
      </w:r>
      <w:r w:rsidR="00A42A19">
        <w:t>v každém rozhodnutí o dotaci.</w:t>
      </w:r>
    </w:p>
    <w:p w:rsidR="005453BD" w:rsidRPr="0071768F" w:rsidRDefault="005453BD" w:rsidP="00027D38">
      <w:pPr>
        <w:pStyle w:val="Odstavecseseznamem"/>
        <w:keepNext/>
        <w:widowControl w:val="0"/>
        <w:numPr>
          <w:ilvl w:val="0"/>
          <w:numId w:val="3"/>
        </w:numPr>
        <w:overflowPunct/>
        <w:autoSpaceDE/>
        <w:autoSpaceDN/>
        <w:adjustRightInd/>
        <w:spacing w:before="480" w:line="276" w:lineRule="auto"/>
        <w:ind w:left="0" w:right="-273" w:firstLine="0"/>
        <w:contextualSpacing w:val="0"/>
        <w:jc w:val="center"/>
        <w:outlineLvl w:val="0"/>
        <w:rPr>
          <w:b/>
          <w:sz w:val="24"/>
        </w:rPr>
      </w:pPr>
      <w:bookmarkStart w:id="12" w:name="bookmark12"/>
    </w:p>
    <w:p w:rsidR="005453BD" w:rsidRPr="0071768F" w:rsidRDefault="005453BD" w:rsidP="005453BD">
      <w:pPr>
        <w:pStyle w:val="Style17"/>
        <w:keepNext/>
        <w:keepLines/>
        <w:shd w:val="clear" w:color="auto" w:fill="auto"/>
        <w:spacing w:after="274"/>
      </w:pPr>
      <w:r w:rsidRPr="0071768F">
        <w:t>Kontrola použití dotace</w:t>
      </w:r>
      <w:bookmarkEnd w:id="12"/>
    </w:p>
    <w:p w:rsidR="005453BD" w:rsidRPr="0071768F" w:rsidRDefault="005453BD" w:rsidP="003C032C">
      <w:pPr>
        <w:pStyle w:val="Style4"/>
        <w:numPr>
          <w:ilvl w:val="0"/>
          <w:numId w:val="46"/>
        </w:numPr>
        <w:shd w:val="clear" w:color="auto" w:fill="auto"/>
        <w:tabs>
          <w:tab w:val="left" w:pos="567"/>
        </w:tabs>
        <w:ind w:left="567" w:hanging="425"/>
        <w:jc w:val="both"/>
      </w:pPr>
      <w:r w:rsidRPr="0071768F">
        <w:t xml:space="preserve">Věcně příslušné </w:t>
      </w:r>
      <w:r w:rsidR="00135C00">
        <w:t>útvary</w:t>
      </w:r>
      <w:r w:rsidRPr="0071768F">
        <w:t xml:space="preserve"> kontrolují správnost použití dotace, zejména zda je využívána účelně</w:t>
      </w:r>
      <w:r w:rsidR="00880604">
        <w:t xml:space="preserve"> a</w:t>
      </w:r>
      <w:r w:rsidRPr="0071768F">
        <w:t xml:space="preserve"> hospodárně</w:t>
      </w:r>
      <w:r w:rsidR="00102DF3">
        <w:t>,</w:t>
      </w:r>
      <w:r w:rsidR="00880604">
        <w:t xml:space="preserve"> a </w:t>
      </w:r>
      <w:r w:rsidRPr="0071768F">
        <w:t>zda je dodržen účel, na který byla dotace poskytnuta.</w:t>
      </w:r>
    </w:p>
    <w:p w:rsidR="005453BD" w:rsidRPr="0071768F" w:rsidRDefault="005453BD" w:rsidP="003C032C">
      <w:pPr>
        <w:pStyle w:val="Style4"/>
        <w:numPr>
          <w:ilvl w:val="0"/>
          <w:numId w:val="46"/>
        </w:numPr>
        <w:shd w:val="clear" w:color="auto" w:fill="auto"/>
        <w:tabs>
          <w:tab w:val="left" w:pos="567"/>
        </w:tabs>
        <w:ind w:left="567" w:hanging="425"/>
        <w:jc w:val="both"/>
      </w:pPr>
      <w:r w:rsidRPr="0071768F">
        <w:t xml:space="preserve">Věcně příslušný </w:t>
      </w:r>
      <w:r w:rsidR="00135C00" w:rsidRPr="00135C00">
        <w:t xml:space="preserve">útvar </w:t>
      </w:r>
      <w:r w:rsidRPr="0071768F">
        <w:t>požaduje od příjemce písemnou závěrečnou zprávu o realizaci a</w:t>
      </w:r>
      <w:r w:rsidR="004C2E09">
        <w:t> </w:t>
      </w:r>
      <w:r w:rsidRPr="0071768F">
        <w:t xml:space="preserve">výsledcích projektu, kterou příjemce předloží </w:t>
      </w:r>
      <w:r w:rsidR="003E4CC2">
        <w:t>m</w:t>
      </w:r>
      <w:r w:rsidRPr="0071768F">
        <w:t xml:space="preserve">inisterstvu nejpozději s vyúčtováním projektu. Jde-li o celoroční projekt a je-li to účelné, požaduje věcně příslušný </w:t>
      </w:r>
      <w:r w:rsidR="00135C00" w:rsidRPr="00135C00">
        <w:t xml:space="preserve">útvar </w:t>
      </w:r>
      <w:r w:rsidRPr="0071768F">
        <w:t>od</w:t>
      </w:r>
      <w:r w:rsidR="004C2E09">
        <w:t> </w:t>
      </w:r>
      <w:r w:rsidRPr="0071768F">
        <w:t>příjemce dotace též písemnou pololetní zprávu o realizaci projektu a čerpání dotace</w:t>
      </w:r>
      <w:r w:rsidR="004C2E09">
        <w:t>.</w:t>
      </w:r>
      <w:r w:rsidRPr="0071768F">
        <w:t xml:space="preserve"> </w:t>
      </w:r>
      <w:r w:rsidR="004C2E09">
        <w:t>T</w:t>
      </w:r>
      <w:r w:rsidRPr="0071768F">
        <w:t xml:space="preserve">uto zprávu příjemce předloží </w:t>
      </w:r>
      <w:r w:rsidR="003E4CC2">
        <w:t>m</w:t>
      </w:r>
      <w:r w:rsidRPr="0071768F">
        <w:t>inisterstvu nejpozději do 31. 7. roku, ve kterém byla dotace poskytnuta.</w:t>
      </w:r>
      <w:r w:rsidR="000B268B">
        <w:t xml:space="preserve"> Termín a způsob předložení zpráv uvede věcně příslušný </w:t>
      </w:r>
      <w:r w:rsidR="00A23C29">
        <w:t xml:space="preserve">útvar </w:t>
      </w:r>
      <w:r w:rsidR="000B268B">
        <w:t>v rozhodnutí o poskytnutí dotace.</w:t>
      </w:r>
    </w:p>
    <w:p w:rsidR="005453BD" w:rsidRPr="0071768F" w:rsidRDefault="005453BD" w:rsidP="00570E92">
      <w:pPr>
        <w:pStyle w:val="Style4"/>
        <w:numPr>
          <w:ilvl w:val="0"/>
          <w:numId w:val="46"/>
        </w:numPr>
        <w:shd w:val="clear" w:color="auto" w:fill="auto"/>
        <w:tabs>
          <w:tab w:val="left" w:pos="567"/>
        </w:tabs>
        <w:ind w:left="567" w:hanging="425"/>
        <w:jc w:val="both"/>
      </w:pPr>
      <w:r w:rsidRPr="0071768F">
        <w:lastRenderedPageBreak/>
        <w:t xml:space="preserve">Věcně příslušný </w:t>
      </w:r>
      <w:r w:rsidR="00135C00" w:rsidRPr="00135C00">
        <w:t xml:space="preserve">útvar </w:t>
      </w:r>
      <w:r w:rsidRPr="0071768F">
        <w:t>požaduje od příjemce vyúčtování dotace; toto vyúčtování obsahuje též vyúčtování skutečných nákladů a skutečných příjmů projektu. Termíny a způsob předlo</w:t>
      </w:r>
      <w:r w:rsidRPr="0071768F">
        <w:softHyphen/>
        <w:t xml:space="preserve">žení vyúčtování stanoví věcně příslušný </w:t>
      </w:r>
      <w:r w:rsidR="00135C00" w:rsidRPr="00135C00">
        <w:t xml:space="preserve">útvar </w:t>
      </w:r>
      <w:r w:rsidRPr="0071768F">
        <w:t>v rozhodnutí o poskytnutí dotace.</w:t>
      </w:r>
      <w:r w:rsidR="00570E92" w:rsidRPr="00570E92">
        <w:t xml:space="preserve"> Podá-li příjemce dotace vyúčtování, které obsahuje náležitosti podle vyhlášky č. 367/2015 Sb., o zásadách a lhůtách finančního vypořádání vztahů se státním rozpočtem, státními finančními aktivy a Národním fondem (vyhláška o finančním vypořádání), ve znění pozdějších předpisů, nemusí zvlášť předkládat podklady podle této vyhlášky. To podle potřeby uvede věcně příslušný útvar ve výroku rozhodnutí o poskytnutí dotace.</w:t>
      </w:r>
    </w:p>
    <w:p w:rsidR="005453BD" w:rsidRPr="0071768F" w:rsidRDefault="005453BD" w:rsidP="003C032C">
      <w:pPr>
        <w:pStyle w:val="Style4"/>
        <w:numPr>
          <w:ilvl w:val="0"/>
          <w:numId w:val="46"/>
        </w:numPr>
        <w:shd w:val="clear" w:color="auto" w:fill="auto"/>
        <w:tabs>
          <w:tab w:val="left" w:pos="567"/>
        </w:tabs>
        <w:ind w:left="567" w:hanging="425"/>
        <w:jc w:val="both"/>
      </w:pPr>
      <w:r w:rsidRPr="0071768F">
        <w:t xml:space="preserve">Finanční kontrolu provádí věcně příslušný </w:t>
      </w:r>
      <w:r w:rsidR="00135C00" w:rsidRPr="00135C00">
        <w:t xml:space="preserve">útvar </w:t>
      </w:r>
      <w:r w:rsidR="00ED7A7A">
        <w:t xml:space="preserve">a </w:t>
      </w:r>
      <w:r w:rsidR="004A0F4E">
        <w:t>samostatné</w:t>
      </w:r>
      <w:r w:rsidR="004A0F4E" w:rsidRPr="00E10EE2">
        <w:t xml:space="preserve"> </w:t>
      </w:r>
      <w:r w:rsidR="00E10EE2" w:rsidRPr="00E10EE2">
        <w:t xml:space="preserve">oddělení kontroly </w:t>
      </w:r>
      <w:r w:rsidRPr="0071768F">
        <w:t>podle zákona č. 320/2001 Sb., o finanční kontrole ve veřejné správě a o změně některých zákonů (zákon o finanční kontrole), ve znění pozdějších předpisů.</w:t>
      </w:r>
      <w:r w:rsidR="00880604">
        <w:t xml:space="preserve"> Věcně příslušný útvar rovněž provádí věcnou kontrolu čerpání dotace</w:t>
      </w:r>
      <w:r w:rsidR="004C2E09">
        <w:t>.</w:t>
      </w:r>
      <w:r w:rsidR="00880604">
        <w:t xml:space="preserve"> </w:t>
      </w:r>
      <w:r w:rsidR="000428C8">
        <w:t>Výsledky této kontrolní činnosti mohou být zpracovány jako</w:t>
      </w:r>
      <w:r w:rsidR="007A58C4">
        <w:t xml:space="preserve"> souhrnný </w:t>
      </w:r>
      <w:r w:rsidR="001C66DC">
        <w:t xml:space="preserve">záznam </w:t>
      </w:r>
      <w:r w:rsidR="007A58C4">
        <w:t>k více projektům.</w:t>
      </w:r>
      <w:r w:rsidR="001C66DC">
        <w:t xml:space="preserve"> </w:t>
      </w:r>
    </w:p>
    <w:p w:rsidR="005453BD" w:rsidRPr="0071768F" w:rsidRDefault="005453BD" w:rsidP="003C032C">
      <w:pPr>
        <w:pStyle w:val="Style4"/>
        <w:numPr>
          <w:ilvl w:val="0"/>
          <w:numId w:val="46"/>
        </w:numPr>
        <w:shd w:val="clear" w:color="auto" w:fill="auto"/>
        <w:tabs>
          <w:tab w:val="left" w:pos="567"/>
        </w:tabs>
        <w:ind w:left="567" w:hanging="425"/>
        <w:jc w:val="both"/>
      </w:pPr>
      <w:r w:rsidRPr="0071768F">
        <w:t xml:space="preserve">Zjistí-li věcně příslušný </w:t>
      </w:r>
      <w:r w:rsidR="00135C00" w:rsidRPr="00135C00">
        <w:t xml:space="preserve">útvar </w:t>
      </w:r>
      <w:r w:rsidRPr="0071768F">
        <w:t>při kontrolní činnosti</w:t>
      </w:r>
      <w:r>
        <w:t>,</w:t>
      </w:r>
      <w:r w:rsidRPr="0071768F">
        <w:t xml:space="preserve"> že příjemce porušil podmínky stanovené rozhodnutím o poskytnutí dotace nebo jiné povinnosti, které příjemce musel při použití dotace splnit, může vyzvat příjemce k odstranění zjištěných nedostatků, je-li jejich odstranění možné. K odstranění nedostatků stanoví příjemci věcně příslušný </w:t>
      </w:r>
      <w:r w:rsidR="00135C00" w:rsidRPr="00135C00">
        <w:t xml:space="preserve">útvar </w:t>
      </w:r>
      <w:r w:rsidRPr="0071768F">
        <w:t>přiměřenou lhůtu.</w:t>
      </w:r>
      <w:r w:rsidR="007720A2">
        <w:t xml:space="preserve"> Stejně postupuje v případě, kdy oznámení </w:t>
      </w:r>
      <w:r w:rsidR="00A23C29">
        <w:t xml:space="preserve">ohledně </w:t>
      </w:r>
      <w:r w:rsidR="007720A2">
        <w:t xml:space="preserve"> porušení podmínek stanovených rozhodnutím o poskytnutí dotace obdrží od </w:t>
      </w:r>
      <w:r w:rsidR="00D25B92">
        <w:t xml:space="preserve">samostatného </w:t>
      </w:r>
      <w:r w:rsidR="007720A2">
        <w:t>oddělení kontroly, které u příjemce vykonalo veřejnosprávní kontrolu na místě.</w:t>
      </w:r>
    </w:p>
    <w:p w:rsidR="005453BD" w:rsidRPr="0071768F" w:rsidRDefault="005453BD" w:rsidP="00542D28">
      <w:pPr>
        <w:pStyle w:val="Style4"/>
        <w:numPr>
          <w:ilvl w:val="0"/>
          <w:numId w:val="46"/>
        </w:numPr>
        <w:shd w:val="clear" w:color="auto" w:fill="auto"/>
        <w:tabs>
          <w:tab w:val="left" w:pos="567"/>
        </w:tabs>
        <w:ind w:left="567" w:hanging="425"/>
        <w:jc w:val="both"/>
      </w:pPr>
      <w:r w:rsidRPr="0071768F">
        <w:t xml:space="preserve">Jestliže není odstranění nedostatků zjištěných </w:t>
      </w:r>
      <w:r w:rsidRPr="00A649B7">
        <w:t>podle odstavce 5 možné</w:t>
      </w:r>
      <w:r w:rsidRPr="0071768F">
        <w:t xml:space="preserve"> nebo jestliže je příjemce ve stanovené lhůtě neodstraní, je věcně příslušný </w:t>
      </w:r>
      <w:r w:rsidR="00135C00" w:rsidRPr="00135C00">
        <w:t xml:space="preserve">útvar </w:t>
      </w:r>
      <w:r w:rsidRPr="0071768F">
        <w:t xml:space="preserve">povinen </w:t>
      </w:r>
      <w:r w:rsidR="00D25B92" w:rsidRPr="003F5750">
        <w:t>vyzvat příjemce k</w:t>
      </w:r>
      <w:r w:rsidR="00D25B92">
        <w:t> </w:t>
      </w:r>
      <w:r w:rsidR="00D25B92" w:rsidRPr="003F5750">
        <w:t>vrácení</w:t>
      </w:r>
      <w:r w:rsidR="00D25B92">
        <w:t xml:space="preserve"> </w:t>
      </w:r>
      <w:r w:rsidR="00D25B92" w:rsidRPr="003F5750">
        <w:t>neoprávněně použitých prostředků a stanovit mu k tomu přiměřenou lhůtu, která nesmí být kratší než 15 dnů. Pokud příjemce ve stanovené lhůtě neoprávněně použité prostředky nevrátí, oznámí věcně příslušný útvar</w:t>
      </w:r>
      <w:r w:rsidR="00D25B92">
        <w:t xml:space="preserve"> </w:t>
      </w:r>
      <w:r w:rsidRPr="0071768F">
        <w:t xml:space="preserve">věc příslušnému </w:t>
      </w:r>
      <w:r w:rsidR="00091109">
        <w:t>územnímu finančnímu orgánu</w:t>
      </w:r>
      <w:r w:rsidRPr="0071768F">
        <w:t xml:space="preserve"> k uložení odvodu za porušení rozpočtové kázně a případného penále (§ 44a rozpočtových pravidel). V oznámení věcně příslušný </w:t>
      </w:r>
      <w:r w:rsidR="00135C00" w:rsidRPr="00135C00">
        <w:t xml:space="preserve">útvar </w:t>
      </w:r>
      <w:r w:rsidRPr="0071768F">
        <w:t xml:space="preserve">uvede, v čem spatřuje porušení rozpočtové kázně, a vyžádá si informaci o výsledku řízení </w:t>
      </w:r>
      <w:r w:rsidR="00572A9E">
        <w:t>územního finančního orgánu</w:t>
      </w:r>
      <w:r w:rsidRPr="0071768F">
        <w:t>. Ustanovení tohoto odstavce se nepoužije, jestliže zjištěné nedostatky jsou pouze takovým porušením povinností příjemce, které podle rozhodnutí o poskytnutí dotace není porušením rozpočtové kázně.</w:t>
      </w:r>
    </w:p>
    <w:p w:rsidR="00C411F6" w:rsidRDefault="00C411F6" w:rsidP="00946072">
      <w:pPr>
        <w:pStyle w:val="Style4"/>
        <w:numPr>
          <w:ilvl w:val="0"/>
          <w:numId w:val="46"/>
        </w:numPr>
        <w:shd w:val="clear" w:color="auto" w:fill="auto"/>
        <w:tabs>
          <w:tab w:val="left" w:pos="567"/>
        </w:tabs>
        <w:ind w:left="567" w:hanging="425"/>
        <w:jc w:val="both"/>
      </w:pPr>
      <w:r w:rsidRPr="00E13BD7">
        <w:t>V</w:t>
      </w:r>
      <w:r w:rsidR="002D4D70">
        <w:t> </w:t>
      </w:r>
      <w:r w:rsidRPr="00E13BD7">
        <w:t>případě</w:t>
      </w:r>
      <w:r w:rsidR="002D4D70">
        <w:t xml:space="preserve"> </w:t>
      </w:r>
      <w:r w:rsidRPr="00E13BD7">
        <w:t>nevypořá</w:t>
      </w:r>
      <w:r w:rsidR="002D4D70">
        <w:t>dání</w:t>
      </w:r>
      <w:r w:rsidR="007A1469">
        <w:rPr>
          <w:rStyle w:val="Znakapoznpodarou"/>
        </w:rPr>
        <w:footnoteReference w:id="5"/>
      </w:r>
      <w:r w:rsidRPr="00E13BD7">
        <w:t xml:space="preserve"> dotac</w:t>
      </w:r>
      <w:r w:rsidR="002D4D70">
        <w:t>e</w:t>
      </w:r>
      <w:r w:rsidRPr="00E13BD7">
        <w:t xml:space="preserve"> ve stanoveném termínu</w:t>
      </w:r>
      <w:r w:rsidR="002D4D70">
        <w:t xml:space="preserve">, </w:t>
      </w:r>
      <w:r w:rsidRPr="00E13BD7">
        <w:t>nevrá</w:t>
      </w:r>
      <w:r w:rsidR="002D4D70">
        <w:t>cení</w:t>
      </w:r>
      <w:r w:rsidRPr="00E13BD7">
        <w:t xml:space="preserve"> </w:t>
      </w:r>
      <w:r w:rsidR="00157352" w:rsidRPr="00E13BD7">
        <w:t>nevyužit</w:t>
      </w:r>
      <w:r w:rsidR="00157352">
        <w:t>é</w:t>
      </w:r>
      <w:r w:rsidR="00157352" w:rsidRPr="00E13BD7">
        <w:t xml:space="preserve"> dotac</w:t>
      </w:r>
      <w:r w:rsidR="00157352">
        <w:t>e</w:t>
      </w:r>
      <w:r w:rsidR="00157352" w:rsidRPr="00E13BD7">
        <w:t xml:space="preserve"> nebo její část</w:t>
      </w:r>
      <w:r w:rsidR="00157352">
        <w:t>i</w:t>
      </w:r>
      <w:r w:rsidR="00157352" w:rsidRPr="00E13BD7">
        <w:t xml:space="preserve"> </w:t>
      </w:r>
      <w:r w:rsidRPr="00E13BD7">
        <w:t>do státního rozpočtu, nebo použi</w:t>
      </w:r>
      <w:r w:rsidR="00157352">
        <w:t>tí</w:t>
      </w:r>
      <w:r w:rsidRPr="00E13BD7">
        <w:t xml:space="preserve"> v rozporu s podmínkami, </w:t>
      </w:r>
      <w:r w:rsidR="0072141F">
        <w:t>bude věcně příslušný útvar postupovat obdobně odstavci 6</w:t>
      </w:r>
      <w:r>
        <w:t>.</w:t>
      </w:r>
    </w:p>
    <w:p w:rsidR="00C411F6" w:rsidRDefault="00C411F6" w:rsidP="00946072">
      <w:pPr>
        <w:pStyle w:val="Style4"/>
        <w:numPr>
          <w:ilvl w:val="0"/>
          <w:numId w:val="46"/>
        </w:numPr>
        <w:shd w:val="clear" w:color="auto" w:fill="auto"/>
        <w:tabs>
          <w:tab w:val="left" w:pos="567"/>
        </w:tabs>
        <w:ind w:left="567" w:hanging="425"/>
        <w:jc w:val="both"/>
      </w:pPr>
      <w:r w:rsidRPr="00E13BD7">
        <w:t>Výzva musí obsahovat</w:t>
      </w:r>
      <w:r w:rsidR="000408F9">
        <w:t xml:space="preserve"> alespoň</w:t>
      </w:r>
      <w:r w:rsidRPr="00E13BD7">
        <w:t xml:space="preserve"> popis zjištěného pochybení a odkaz na příslušné ustanovení rozpočtových pravidel </w:t>
      </w:r>
      <w:r w:rsidRPr="00121B64">
        <w:t>[</w:t>
      </w:r>
      <w:r w:rsidRPr="00E13BD7">
        <w:t>§ 14f)</w:t>
      </w:r>
      <w:r w:rsidRPr="00121B64">
        <w:t>]</w:t>
      </w:r>
      <w:r w:rsidRPr="00E13BD7">
        <w:t>. Ve výzvě poskytovatel rovněž stanoví čí</w:t>
      </w:r>
      <w:r>
        <w:t xml:space="preserve">slo účtu cizích prostředků </w:t>
      </w:r>
      <w:r w:rsidRPr="00121B64">
        <w:t>[v</w:t>
      </w:r>
      <w:r>
        <w:t>iz</w:t>
      </w:r>
      <w:r w:rsidRPr="00E13BD7">
        <w:t xml:space="preserve"> </w:t>
      </w:r>
      <w:r>
        <w:t>č</w:t>
      </w:r>
      <w:r w:rsidRPr="00E13BD7">
        <w:t xml:space="preserve">l. XV </w:t>
      </w:r>
      <w:r>
        <w:t>odst.</w:t>
      </w:r>
      <w:r w:rsidRPr="00E13BD7">
        <w:t xml:space="preserve"> 2</w:t>
      </w:r>
      <w:r>
        <w:t xml:space="preserve"> </w:t>
      </w:r>
      <w:r w:rsidRPr="00121B64">
        <w:t>písm. b)] a variabilní symbol (např.</w:t>
      </w:r>
      <w:r w:rsidRPr="00E13BD7">
        <w:t xml:space="preserve"> identifikace příjemce, popř. projektu). Výzva musí být učiněna prokazatelným způsobem (dopis, datová schránka nebo e-mail) a o jejím doručení musí mít poskytovatel doklad</w:t>
      </w:r>
      <w:r>
        <w:t>.</w:t>
      </w:r>
    </w:p>
    <w:p w:rsidR="00C411F6" w:rsidRDefault="00C411F6" w:rsidP="00946072">
      <w:pPr>
        <w:pStyle w:val="Style4"/>
        <w:numPr>
          <w:ilvl w:val="0"/>
          <w:numId w:val="46"/>
        </w:numPr>
        <w:shd w:val="clear" w:color="auto" w:fill="auto"/>
        <w:tabs>
          <w:tab w:val="left" w:pos="567"/>
        </w:tabs>
        <w:ind w:left="567" w:hanging="425"/>
        <w:jc w:val="both"/>
      </w:pPr>
      <w:r w:rsidRPr="00E13BD7">
        <w:t xml:space="preserve">Pokud vyzvaný příjemce nevrátí stanovené peněžní prostředky, tj. ve stanovené lhůtě </w:t>
      </w:r>
      <w:r w:rsidRPr="00E13BD7">
        <w:lastRenderedPageBreak/>
        <w:t xml:space="preserve">nereaguje </w:t>
      </w:r>
      <w:r w:rsidR="00131664">
        <w:t>nebo stanovené peněžní prostředky nevrátí</w:t>
      </w:r>
      <w:r w:rsidRPr="00E13BD7">
        <w:t>, posílá poskytovatel bez zbytečného odkladu oznámení o porušení rozpočtové kázně na příslušný finanční úřad včetně informace, jak vyzvaný příjemce na výzvu reagoval. Obdobně bude v oznámení finančnímu úřadu poskytovatel postupovat v případě, kdy bude vrácená částka menší než výzvou stanovené peněžní prostředky</w:t>
      </w:r>
      <w:r>
        <w:t>.</w:t>
      </w:r>
    </w:p>
    <w:p w:rsidR="00C411F6" w:rsidRDefault="00C411F6" w:rsidP="00133F62">
      <w:pPr>
        <w:pStyle w:val="Style4"/>
        <w:numPr>
          <w:ilvl w:val="0"/>
          <w:numId w:val="46"/>
        </w:numPr>
        <w:shd w:val="clear" w:color="auto" w:fill="auto"/>
        <w:tabs>
          <w:tab w:val="left" w:pos="567"/>
        </w:tabs>
        <w:spacing w:after="260"/>
        <w:ind w:left="567" w:hanging="425"/>
        <w:jc w:val="both"/>
      </w:pPr>
      <w:r w:rsidRPr="00E13BD7">
        <w:t xml:space="preserve">Útvar, </w:t>
      </w:r>
      <w:r w:rsidR="00707B90" w:rsidRPr="00707B90">
        <w:t>který vydal výzvu, informuje bezodkladně odbor ekonomický o vydání výzvy podle odst.</w:t>
      </w:r>
      <w:r w:rsidR="00707B90">
        <w:t xml:space="preserve"> 6 a</w:t>
      </w:r>
      <w:r w:rsidR="00707B90" w:rsidRPr="00707B90">
        <w:t xml:space="preserve"> 7 a o jejím doručení</w:t>
      </w:r>
      <w:r>
        <w:t>.</w:t>
      </w:r>
    </w:p>
    <w:p w:rsidR="006B1F21" w:rsidRDefault="006B1F21" w:rsidP="00133F62">
      <w:pPr>
        <w:pStyle w:val="Style4"/>
        <w:numPr>
          <w:ilvl w:val="0"/>
          <w:numId w:val="46"/>
        </w:numPr>
        <w:shd w:val="clear" w:color="auto" w:fill="auto"/>
        <w:tabs>
          <w:tab w:val="left" w:pos="567"/>
        </w:tabs>
        <w:spacing w:after="260"/>
        <w:ind w:left="567" w:hanging="425"/>
        <w:jc w:val="both"/>
      </w:pPr>
      <w:r>
        <w:t>P</w:t>
      </w:r>
      <w:r w:rsidRPr="005D6D90">
        <w:t xml:space="preserve">latby dle jednotlivých výzev </w:t>
      </w:r>
      <w:r>
        <w:t xml:space="preserve">přijaté </w:t>
      </w:r>
      <w:r w:rsidRPr="005D6D90">
        <w:t xml:space="preserve">na účet cizích prostředků </w:t>
      </w:r>
      <w:r>
        <w:t xml:space="preserve">po uplynutí lhůt vyplývajících z vyhlášky č. 367/2015 Sb., o finančním vypořádání, </w:t>
      </w:r>
      <w:r w:rsidRPr="005D6D90">
        <w:t>odvádí od</w:t>
      </w:r>
      <w:r>
        <w:t xml:space="preserve">bor ekonomický na příjmový účet </w:t>
      </w:r>
      <w:r w:rsidRPr="005D6D90">
        <w:t>Ministerstva kultury č.ú. 19-3424001/0710 a to minimálně jednou za čtvrtletí.</w:t>
      </w:r>
      <w:r>
        <w:t xml:space="preserve"> </w:t>
      </w:r>
      <w:r w:rsidR="00133F62">
        <w:t>“</w:t>
      </w:r>
    </w:p>
    <w:p w:rsidR="00C411F6" w:rsidRDefault="00C411F6" w:rsidP="00C411F6">
      <w:pPr>
        <w:pStyle w:val="Style4"/>
        <w:numPr>
          <w:ilvl w:val="0"/>
          <w:numId w:val="46"/>
        </w:numPr>
        <w:shd w:val="clear" w:color="auto" w:fill="auto"/>
        <w:tabs>
          <w:tab w:val="left" w:pos="567"/>
        </w:tabs>
        <w:ind w:left="567" w:hanging="425"/>
        <w:jc w:val="both"/>
      </w:pPr>
      <w:r>
        <w:t>V</w:t>
      </w:r>
      <w:r w:rsidRPr="00E13BD7">
        <w:t xml:space="preserve">zor oznámení </w:t>
      </w:r>
      <w:r>
        <w:t xml:space="preserve">příjemci tvoří přílohu č. 2 k tomuto příkazu a </w:t>
      </w:r>
      <w:r w:rsidRPr="00E13BD7">
        <w:t>vzor oznámení na finanční úřad</w:t>
      </w:r>
      <w:r>
        <w:t xml:space="preserve"> tvoří přílohu č. 3 k tomuto příkazu.</w:t>
      </w:r>
    </w:p>
    <w:p w:rsidR="00480292" w:rsidRPr="00A121A1" w:rsidRDefault="00480292" w:rsidP="00480292">
      <w:pPr>
        <w:pStyle w:val="Odstavecseseznamem"/>
        <w:keepNext/>
        <w:numPr>
          <w:ilvl w:val="0"/>
          <w:numId w:val="3"/>
        </w:numPr>
        <w:overflowPunct/>
        <w:autoSpaceDE/>
        <w:autoSpaceDN/>
        <w:adjustRightInd/>
        <w:spacing w:before="480" w:line="276" w:lineRule="auto"/>
        <w:ind w:left="0" w:right="-414" w:firstLine="0"/>
        <w:contextualSpacing w:val="0"/>
        <w:jc w:val="center"/>
        <w:outlineLvl w:val="0"/>
        <w:rPr>
          <w:b/>
          <w:sz w:val="24"/>
        </w:rPr>
      </w:pPr>
    </w:p>
    <w:p w:rsidR="00480292" w:rsidRDefault="000930A3" w:rsidP="00480292">
      <w:pPr>
        <w:pStyle w:val="Style17"/>
        <w:keepNext/>
        <w:keepLines/>
        <w:widowControl/>
        <w:shd w:val="clear" w:color="auto" w:fill="auto"/>
        <w:spacing w:after="274"/>
      </w:pPr>
      <w:r w:rsidRPr="00260008">
        <w:t>Součinnost se samostatným oddělením kontroly</w:t>
      </w:r>
    </w:p>
    <w:p w:rsidR="00480292" w:rsidRDefault="000930A3" w:rsidP="00AC2658">
      <w:pPr>
        <w:pStyle w:val="Style4"/>
        <w:shd w:val="clear" w:color="auto" w:fill="auto"/>
        <w:tabs>
          <w:tab w:val="left" w:pos="567"/>
        </w:tabs>
        <w:ind w:left="207" w:firstLine="0"/>
        <w:jc w:val="both"/>
      </w:pPr>
      <w:r w:rsidRPr="00260008">
        <w:t xml:space="preserve">Veřejnosprávní kontrolu na místě u žadatelů o poskytnutí dotace a u příjemců dotace vykonává zejména samostatné oddělení kontroly, a to </w:t>
      </w:r>
      <w:r w:rsidR="00777E39">
        <w:t xml:space="preserve">zpravidla </w:t>
      </w:r>
      <w:r w:rsidRPr="00260008">
        <w:t>podle schváleného ročního plánu kontrolní činnosti. Věcně příslušné útvary spolupracují se samostatným oddělením kontroly dle potřeby a možností.</w:t>
      </w:r>
    </w:p>
    <w:p w:rsidR="00AD2C6F" w:rsidRPr="0071768F" w:rsidRDefault="00AD2C6F" w:rsidP="00AD2C6F">
      <w:pPr>
        <w:pStyle w:val="Odstavecseseznamem"/>
        <w:keepNext/>
        <w:widowControl w:val="0"/>
        <w:numPr>
          <w:ilvl w:val="0"/>
          <w:numId w:val="3"/>
        </w:numPr>
        <w:overflowPunct/>
        <w:autoSpaceDE/>
        <w:autoSpaceDN/>
        <w:adjustRightInd/>
        <w:spacing w:before="480" w:line="276" w:lineRule="auto"/>
        <w:ind w:left="0" w:right="-414" w:firstLine="0"/>
        <w:contextualSpacing w:val="0"/>
        <w:jc w:val="center"/>
        <w:outlineLvl w:val="0"/>
        <w:rPr>
          <w:b/>
          <w:sz w:val="24"/>
        </w:rPr>
      </w:pPr>
    </w:p>
    <w:p w:rsidR="00AD2C6F" w:rsidRPr="0071768F" w:rsidRDefault="00AD2C6F" w:rsidP="00AD2C6F">
      <w:pPr>
        <w:pStyle w:val="Style17"/>
        <w:keepNext/>
        <w:keepLines/>
        <w:shd w:val="clear" w:color="auto" w:fill="auto"/>
        <w:spacing w:after="274"/>
      </w:pPr>
      <w:r w:rsidRPr="0071768F">
        <w:t>Řízení o odnětí dotace</w:t>
      </w:r>
    </w:p>
    <w:p w:rsidR="00A34EEF" w:rsidRPr="0071768F" w:rsidRDefault="00AD2C6F" w:rsidP="00A34EEF">
      <w:pPr>
        <w:pStyle w:val="Style4"/>
        <w:shd w:val="clear" w:color="auto" w:fill="auto"/>
        <w:tabs>
          <w:tab w:val="left" w:pos="567"/>
        </w:tabs>
        <w:spacing w:after="480"/>
        <w:ind w:left="210" w:firstLine="0"/>
        <w:jc w:val="both"/>
      </w:pPr>
      <w:r w:rsidRPr="0071768F">
        <w:t xml:space="preserve">Řízení o odnětí dotace může ministerstvo zahájit </w:t>
      </w:r>
      <w:r w:rsidR="005A4EE6">
        <w:t xml:space="preserve">z moci úřední </w:t>
      </w:r>
      <w:r w:rsidRPr="0071768F">
        <w:t xml:space="preserve">v případech uvedených v § 15 odst. 1 písm. a) až f) rozpočtových pravidel. </w:t>
      </w:r>
      <w:r w:rsidR="005A4EE6">
        <w:t xml:space="preserve"> </w:t>
      </w:r>
      <w:r w:rsidR="005A4EE6" w:rsidRPr="0071768F">
        <w:t xml:space="preserve">Řízení vede věcně příslušný </w:t>
      </w:r>
      <w:r w:rsidR="005A4EE6" w:rsidRPr="00135C00">
        <w:t>útvar</w:t>
      </w:r>
      <w:r w:rsidR="005A4EE6" w:rsidRPr="0071768F">
        <w:t>, přičemž procesně postupuje podle zákona č. 500/2004 Sb., správní řád, ve znění pozdějších předpisů.</w:t>
      </w:r>
      <w:r w:rsidR="005A4EE6" w:rsidRPr="0071768F" w:rsidDel="005A4EE6">
        <w:t xml:space="preserve"> </w:t>
      </w:r>
    </w:p>
    <w:p w:rsidR="00AD2C6F" w:rsidRPr="0071768F" w:rsidRDefault="00AD2C6F" w:rsidP="00AD2C6F">
      <w:pPr>
        <w:pStyle w:val="Odstavecseseznamem"/>
        <w:keepNext/>
        <w:widowControl w:val="0"/>
        <w:numPr>
          <w:ilvl w:val="0"/>
          <w:numId w:val="3"/>
        </w:numPr>
        <w:overflowPunct/>
        <w:autoSpaceDE/>
        <w:autoSpaceDN/>
        <w:adjustRightInd/>
        <w:spacing w:before="480" w:line="276" w:lineRule="auto"/>
        <w:ind w:left="0" w:right="-414" w:firstLine="0"/>
        <w:contextualSpacing w:val="0"/>
        <w:jc w:val="center"/>
        <w:outlineLvl w:val="0"/>
        <w:rPr>
          <w:b/>
          <w:sz w:val="24"/>
        </w:rPr>
      </w:pPr>
    </w:p>
    <w:p w:rsidR="00AD2C6F" w:rsidRPr="0071768F" w:rsidRDefault="00AD2C6F" w:rsidP="00AD2C6F">
      <w:pPr>
        <w:pStyle w:val="Style17"/>
        <w:keepNext/>
        <w:keepLines/>
        <w:shd w:val="clear" w:color="auto" w:fill="auto"/>
        <w:spacing w:after="274"/>
      </w:pPr>
      <w:bookmarkStart w:id="13" w:name="bookmark43"/>
      <w:r w:rsidRPr="0071768F">
        <w:t>Neoprávněné použiti peněžních prostředků</w:t>
      </w:r>
      <w:bookmarkEnd w:id="13"/>
    </w:p>
    <w:p w:rsidR="00AD2C6F" w:rsidRPr="0071768F" w:rsidRDefault="00AD2C6F" w:rsidP="003C032C">
      <w:pPr>
        <w:pStyle w:val="Style4"/>
        <w:numPr>
          <w:ilvl w:val="0"/>
          <w:numId w:val="47"/>
        </w:numPr>
        <w:shd w:val="clear" w:color="auto" w:fill="auto"/>
        <w:tabs>
          <w:tab w:val="left" w:pos="567"/>
        </w:tabs>
        <w:ind w:left="567"/>
        <w:jc w:val="both"/>
      </w:pPr>
      <w:r w:rsidRPr="0071768F">
        <w:t>Neoprávněné použití peněžních prostředků poskytnutých</w:t>
      </w:r>
      <w:r w:rsidR="007B17A4">
        <w:t xml:space="preserve"> ze státního rozpočtu</w:t>
      </w:r>
      <w:r w:rsidR="005C56E8">
        <w:t xml:space="preserve"> </w:t>
      </w:r>
      <w:r w:rsidR="00B7112E" w:rsidRPr="00F615F9">
        <w:t>[</w:t>
      </w:r>
      <w:r w:rsidR="005C56E8">
        <w:t>§ 3 písm. e) rozpočtových pravidel</w:t>
      </w:r>
      <w:r w:rsidR="00B7112E">
        <w:t>]</w:t>
      </w:r>
      <w:r w:rsidR="007B17A4">
        <w:t xml:space="preserve"> spočívá v </w:t>
      </w:r>
      <w:r w:rsidRPr="0071768F">
        <w:t xml:space="preserve">použití </w:t>
      </w:r>
      <w:r w:rsidR="005C56E8">
        <w:t>dotace nebo její části v rozporu s podmínkami rozhodnutí o poskytnutí dotace nebo v rozporu s právními předpisy</w:t>
      </w:r>
      <w:r w:rsidR="004F2D51">
        <w:t>.</w:t>
      </w:r>
    </w:p>
    <w:p w:rsidR="00AD2C6F" w:rsidRPr="0071768F" w:rsidRDefault="00AD2C6F" w:rsidP="003C032C">
      <w:pPr>
        <w:pStyle w:val="Style4"/>
        <w:numPr>
          <w:ilvl w:val="0"/>
          <w:numId w:val="47"/>
        </w:numPr>
        <w:shd w:val="clear" w:color="auto" w:fill="auto"/>
        <w:tabs>
          <w:tab w:val="left" w:pos="567"/>
        </w:tabs>
        <w:ind w:left="567"/>
        <w:jc w:val="both"/>
      </w:pPr>
      <w:r w:rsidRPr="0071768F">
        <w:t>Neoprávněné zadržení peněžních prostředků poskytnutých</w:t>
      </w:r>
      <w:r w:rsidR="007B17A4">
        <w:t xml:space="preserve"> ze státního rozpočtu </w:t>
      </w:r>
      <w:r w:rsidR="00B7112E">
        <w:t>[</w:t>
      </w:r>
      <w:r w:rsidR="005C56E8">
        <w:t>§ 3 písm. f) rozpočtových pravidel</w:t>
      </w:r>
      <w:r w:rsidR="00B7112E">
        <w:t>]</w:t>
      </w:r>
      <w:r w:rsidR="005C56E8">
        <w:t xml:space="preserve"> </w:t>
      </w:r>
      <w:r w:rsidR="007B17A4">
        <w:t>spočívá v </w:t>
      </w:r>
      <w:r w:rsidRPr="0071768F">
        <w:t xml:space="preserve">neprovedení vratky dotace ve lhůtě </w:t>
      </w:r>
      <w:r w:rsidR="005C56E8">
        <w:t>stanovené právním předpisem nebo rozhodnutí</w:t>
      </w:r>
      <w:r w:rsidR="00B7112E">
        <w:t>m</w:t>
      </w:r>
      <w:r w:rsidR="005C56E8">
        <w:t xml:space="preserve"> o poskytnutí dotace</w:t>
      </w:r>
      <w:r w:rsidRPr="0071768F">
        <w:t>.</w:t>
      </w:r>
    </w:p>
    <w:p w:rsidR="00AD2C6F" w:rsidRPr="0071768F" w:rsidRDefault="0055179F" w:rsidP="00D53A7A">
      <w:pPr>
        <w:pStyle w:val="Style4"/>
        <w:numPr>
          <w:ilvl w:val="0"/>
          <w:numId w:val="47"/>
        </w:numPr>
        <w:shd w:val="clear" w:color="auto" w:fill="auto"/>
        <w:tabs>
          <w:tab w:val="left" w:pos="567"/>
        </w:tabs>
        <w:spacing w:after="120"/>
        <w:ind w:left="567" w:hanging="459"/>
        <w:jc w:val="both"/>
      </w:pPr>
      <w:r>
        <w:t xml:space="preserve">Pochybení příjemce podle odstavce 1 nebo 2 </w:t>
      </w:r>
      <w:r w:rsidR="005A3C6E">
        <w:t xml:space="preserve">může být </w:t>
      </w:r>
      <w:r>
        <w:t xml:space="preserve">porušením rozpočtové kázně </w:t>
      </w:r>
      <w:r w:rsidR="00B7112E" w:rsidRPr="00F615F9">
        <w:t>[</w:t>
      </w:r>
      <w:r>
        <w:t>§ 44 odst. 1 písm. b) rozpočtových pravidel</w:t>
      </w:r>
      <w:r w:rsidR="00B7112E">
        <w:t>]</w:t>
      </w:r>
      <w:r>
        <w:t xml:space="preserve">. Jestliže věcně příslušný </w:t>
      </w:r>
      <w:r w:rsidR="004C2E09">
        <w:t xml:space="preserve">útvar </w:t>
      </w:r>
      <w:r>
        <w:t xml:space="preserve">takové pochybení zjistí, bezodkladně </w:t>
      </w:r>
      <w:r w:rsidR="008D7FBD">
        <w:t xml:space="preserve">vyzve příjemce k vrácení dotace nebo její části. Pokud příjemce výzvu nesplní, oznámí věcně příslušný útvar věc příslušnému finančnímu orgánu. V obou </w:t>
      </w:r>
      <w:r w:rsidR="008D7FBD">
        <w:lastRenderedPageBreak/>
        <w:t xml:space="preserve">případech v souladu s článkem </w:t>
      </w:r>
      <w:r w:rsidR="0051794A" w:rsidRPr="00EA61AD">
        <w:t>XVI</w:t>
      </w:r>
      <w:r>
        <w:t>.</w:t>
      </w:r>
      <w:r w:rsidR="006D54A9">
        <w:t xml:space="preserve"> </w:t>
      </w:r>
      <w:r>
        <w:t xml:space="preserve"> </w:t>
      </w:r>
    </w:p>
    <w:p w:rsidR="00F97C67" w:rsidRPr="0071768F" w:rsidRDefault="00F97C67" w:rsidP="00D53A7A">
      <w:pPr>
        <w:pStyle w:val="Odstavecseseznamem"/>
        <w:keepNext/>
        <w:widowControl w:val="0"/>
        <w:numPr>
          <w:ilvl w:val="0"/>
          <w:numId w:val="3"/>
        </w:numPr>
        <w:overflowPunct/>
        <w:autoSpaceDE/>
        <w:autoSpaceDN/>
        <w:adjustRightInd/>
        <w:spacing w:before="240" w:line="276" w:lineRule="auto"/>
        <w:ind w:left="0" w:right="295" w:firstLine="0"/>
        <w:contextualSpacing w:val="0"/>
        <w:jc w:val="center"/>
        <w:outlineLvl w:val="0"/>
        <w:rPr>
          <w:b/>
          <w:sz w:val="24"/>
        </w:rPr>
      </w:pPr>
    </w:p>
    <w:p w:rsidR="00F97C67" w:rsidRPr="0071768F" w:rsidRDefault="00F97C67" w:rsidP="00F97C67">
      <w:pPr>
        <w:pStyle w:val="Style17"/>
        <w:keepNext/>
        <w:keepLines/>
        <w:shd w:val="clear" w:color="auto" w:fill="auto"/>
        <w:spacing w:after="274"/>
      </w:pPr>
      <w:r w:rsidRPr="00F97C67">
        <w:t>Náležitosti spisu o řízení</w:t>
      </w:r>
    </w:p>
    <w:p w:rsidR="00F97C67" w:rsidRDefault="00F97C67" w:rsidP="003C032C">
      <w:pPr>
        <w:pStyle w:val="Style4"/>
        <w:numPr>
          <w:ilvl w:val="0"/>
          <w:numId w:val="52"/>
        </w:numPr>
        <w:shd w:val="clear" w:color="auto" w:fill="auto"/>
        <w:tabs>
          <w:tab w:val="left" w:pos="567"/>
        </w:tabs>
        <w:ind w:left="567"/>
        <w:jc w:val="both"/>
      </w:pPr>
      <w:r>
        <w:t>Ke každé jednotlivé žádosti je veden spis</w:t>
      </w:r>
      <w:r w:rsidR="004D0AD5">
        <w:t xml:space="preserve"> dle Spisového řádu Ministerstva kultury.</w:t>
      </w:r>
    </w:p>
    <w:p w:rsidR="00F97C67" w:rsidRDefault="00F97C67" w:rsidP="003C032C">
      <w:pPr>
        <w:pStyle w:val="Style4"/>
        <w:numPr>
          <w:ilvl w:val="0"/>
          <w:numId w:val="52"/>
        </w:numPr>
        <w:shd w:val="clear" w:color="auto" w:fill="auto"/>
        <w:tabs>
          <w:tab w:val="left" w:pos="567"/>
        </w:tabs>
        <w:ind w:left="567" w:hanging="425"/>
        <w:jc w:val="both"/>
      </w:pPr>
      <w:r>
        <w:t xml:space="preserve">Spis tvoří zejména žádost, písemná vyhotovení rozhodnutí a další dokumenty, které se vztahují k dané věci. </w:t>
      </w:r>
    </w:p>
    <w:bookmarkEnd w:id="11"/>
    <w:p w:rsidR="0014409D" w:rsidRPr="0071768F" w:rsidRDefault="0014409D" w:rsidP="005B7B4C">
      <w:pPr>
        <w:pStyle w:val="Odstavecseseznamem"/>
        <w:keepNext/>
        <w:widowControl w:val="0"/>
        <w:numPr>
          <w:ilvl w:val="0"/>
          <w:numId w:val="3"/>
        </w:numPr>
        <w:overflowPunct/>
        <w:autoSpaceDE/>
        <w:autoSpaceDN/>
        <w:adjustRightInd/>
        <w:spacing w:before="600" w:line="276" w:lineRule="auto"/>
        <w:ind w:left="0" w:right="-414" w:firstLine="0"/>
        <w:contextualSpacing w:val="0"/>
        <w:jc w:val="center"/>
        <w:outlineLvl w:val="0"/>
        <w:rPr>
          <w:b/>
          <w:sz w:val="24"/>
        </w:rPr>
      </w:pPr>
    </w:p>
    <w:p w:rsidR="003676CC" w:rsidRPr="0071768F" w:rsidRDefault="00831198" w:rsidP="00C66B5F">
      <w:pPr>
        <w:pStyle w:val="Style17"/>
        <w:keepNext/>
        <w:keepLines/>
        <w:shd w:val="clear" w:color="auto" w:fill="auto"/>
        <w:spacing w:after="274"/>
      </w:pPr>
      <w:r w:rsidRPr="0071768F">
        <w:t>Přechodná, zrušovací a závěrečná ustanovení</w:t>
      </w:r>
    </w:p>
    <w:p w:rsidR="003676CC" w:rsidRDefault="00831198" w:rsidP="003C032C">
      <w:pPr>
        <w:pStyle w:val="Style4"/>
        <w:numPr>
          <w:ilvl w:val="0"/>
          <w:numId w:val="48"/>
        </w:numPr>
        <w:shd w:val="clear" w:color="auto" w:fill="auto"/>
        <w:tabs>
          <w:tab w:val="left" w:pos="567"/>
        </w:tabs>
        <w:ind w:left="567" w:hanging="567"/>
        <w:jc w:val="both"/>
      </w:pPr>
      <w:r w:rsidRPr="0071768F">
        <w:t>V případě rozpočtového provizoria nebo jiné mimořádné situace, která znemožňuje nebo výrazně ztěžuje postup podle tohoto příkazu, může ministr kultury nebo ředitel</w:t>
      </w:r>
      <w:r w:rsidR="00B7112E">
        <w:t xml:space="preserve"> či vedoucí</w:t>
      </w:r>
      <w:r w:rsidRPr="0071768F">
        <w:t xml:space="preserve"> věcně příslušného </w:t>
      </w:r>
      <w:r w:rsidR="00135C00">
        <w:t>útvaru</w:t>
      </w:r>
      <w:r w:rsidRPr="0071768F">
        <w:t xml:space="preserve"> vydat na nezbytně nutnou dobu opatření o přiměřené úpravě postupu poskytování dotací nebo jiný</w:t>
      </w:r>
      <w:r w:rsidR="007B17A4">
        <w:t>ch postupů podle tohoto příkazu. N</w:t>
      </w:r>
      <w:r w:rsidRPr="0071768F">
        <w:t xml:space="preserve">a webových stránkách </w:t>
      </w:r>
      <w:r w:rsidR="003E4CC2">
        <w:t>m</w:t>
      </w:r>
      <w:r w:rsidRPr="0071768F">
        <w:t>inisterstva bude zveřejněna informace o tom, že takové opatření bylo vydáno</w:t>
      </w:r>
      <w:r w:rsidR="004C2E09">
        <w:t>.</w:t>
      </w:r>
      <w:r w:rsidR="00B7112E">
        <w:t xml:space="preserve"> </w:t>
      </w:r>
      <w:r w:rsidR="004C2E09">
        <w:t>Z</w:t>
      </w:r>
      <w:r w:rsidR="00B7112E">
        <w:t>veřejnění zajistí ten, kdo opatření vydal</w:t>
      </w:r>
      <w:r w:rsidRPr="0071768F">
        <w:t>.</w:t>
      </w:r>
    </w:p>
    <w:p w:rsidR="006D430E" w:rsidRPr="0071768F" w:rsidRDefault="006D430E" w:rsidP="003C032C">
      <w:pPr>
        <w:pStyle w:val="Style4"/>
        <w:numPr>
          <w:ilvl w:val="0"/>
          <w:numId w:val="48"/>
        </w:numPr>
        <w:shd w:val="clear" w:color="auto" w:fill="auto"/>
        <w:tabs>
          <w:tab w:val="left" w:pos="567"/>
        </w:tabs>
        <w:ind w:left="567" w:hanging="567"/>
        <w:jc w:val="both"/>
      </w:pPr>
      <w:r>
        <w:t>Na výběrová dotační řízení, u nichž byly výzvy k podávání žádostí zveřejněny před nabytím účinnosti tohoto příkazu, se použijí dosavadní vnitřní předpisy ministerstva (zejména příkaz ministra kultury č. 25/2010).</w:t>
      </w:r>
      <w:r w:rsidR="00A0295B">
        <w:t xml:space="preserve"> Bude-li to třeba, použije se tento příkaz přiměřeně.</w:t>
      </w:r>
      <w:r>
        <w:t xml:space="preserve"> </w:t>
      </w:r>
    </w:p>
    <w:p w:rsidR="00FE2C89" w:rsidRDefault="00FE2C89" w:rsidP="003C032C">
      <w:pPr>
        <w:pStyle w:val="Style4"/>
        <w:numPr>
          <w:ilvl w:val="0"/>
          <w:numId w:val="48"/>
        </w:numPr>
        <w:shd w:val="clear" w:color="auto" w:fill="auto"/>
        <w:tabs>
          <w:tab w:val="left" w:pos="567"/>
        </w:tabs>
        <w:ind w:left="567" w:hanging="567"/>
        <w:jc w:val="both"/>
      </w:pPr>
      <w:r>
        <w:t>Zrušuje se</w:t>
      </w:r>
      <w:r w:rsidR="004C2E09">
        <w:t>:</w:t>
      </w:r>
      <w:r>
        <w:t xml:space="preserve"> </w:t>
      </w:r>
    </w:p>
    <w:p w:rsidR="00FE2C89" w:rsidRDefault="00C45C74" w:rsidP="00DB61CC">
      <w:pPr>
        <w:pStyle w:val="Odstavecseseznamem"/>
        <w:numPr>
          <w:ilvl w:val="0"/>
          <w:numId w:val="51"/>
        </w:numPr>
        <w:tabs>
          <w:tab w:val="left" w:pos="1134"/>
        </w:tabs>
        <w:spacing w:after="120"/>
        <w:ind w:left="1134" w:hanging="425"/>
        <w:contextualSpacing w:val="0"/>
        <w:jc w:val="both"/>
        <w:rPr>
          <w:sz w:val="24"/>
          <w:szCs w:val="28"/>
        </w:rPr>
      </w:pPr>
      <w:r>
        <w:rPr>
          <w:sz w:val="24"/>
          <w:szCs w:val="28"/>
        </w:rPr>
        <w:t>příkaz ministra kultury</w:t>
      </w:r>
      <w:r w:rsidRPr="00FE2C89">
        <w:rPr>
          <w:sz w:val="24"/>
          <w:szCs w:val="28"/>
        </w:rPr>
        <w:t xml:space="preserve"> </w:t>
      </w:r>
      <w:r w:rsidR="00FE2C89" w:rsidRPr="00FE2C89">
        <w:rPr>
          <w:sz w:val="24"/>
          <w:szCs w:val="28"/>
        </w:rPr>
        <w:t xml:space="preserve">č. 25/2010, kterým se vydává směrnice pro poskytování neinvestičních a investičních dotací ze státního rozpočtu </w:t>
      </w:r>
      <w:r w:rsidR="001D2292">
        <w:rPr>
          <w:sz w:val="24"/>
          <w:szCs w:val="28"/>
        </w:rPr>
        <w:t>Ministerstvem kultury</w:t>
      </w:r>
      <w:r w:rsidR="00FE2C89" w:rsidRPr="00FE2C89">
        <w:rPr>
          <w:sz w:val="24"/>
          <w:szCs w:val="28"/>
        </w:rPr>
        <w:t xml:space="preserve">; </w:t>
      </w:r>
    </w:p>
    <w:p w:rsidR="00FE2C89" w:rsidRDefault="00C45C74" w:rsidP="0053434E">
      <w:pPr>
        <w:pStyle w:val="Odstavecseseznamem"/>
        <w:numPr>
          <w:ilvl w:val="0"/>
          <w:numId w:val="51"/>
        </w:numPr>
        <w:tabs>
          <w:tab w:val="left" w:pos="1134"/>
        </w:tabs>
        <w:spacing w:after="120"/>
        <w:ind w:left="1134" w:hanging="425"/>
        <w:contextualSpacing w:val="0"/>
        <w:jc w:val="both"/>
        <w:rPr>
          <w:sz w:val="24"/>
          <w:szCs w:val="28"/>
        </w:rPr>
      </w:pPr>
      <w:r>
        <w:rPr>
          <w:sz w:val="24"/>
          <w:szCs w:val="28"/>
        </w:rPr>
        <w:t>příkaz ministra kultury</w:t>
      </w:r>
      <w:r w:rsidR="00FE2C89" w:rsidRPr="00FE2C89">
        <w:rPr>
          <w:sz w:val="24"/>
          <w:szCs w:val="28"/>
        </w:rPr>
        <w:t xml:space="preserve"> č. 28/2010, kterým se vydává směrnice pro poskytování dotací z Programu podpory významných a mimořádných kulturních akcí a</w:t>
      </w:r>
      <w:r w:rsidR="00DA6C29">
        <w:rPr>
          <w:sz w:val="24"/>
          <w:szCs w:val="28"/>
        </w:rPr>
        <w:t> </w:t>
      </w:r>
      <w:r w:rsidR="00FE2C89" w:rsidRPr="00FE2C89">
        <w:rPr>
          <w:sz w:val="24"/>
          <w:szCs w:val="28"/>
        </w:rPr>
        <w:t>pro</w:t>
      </w:r>
      <w:r w:rsidR="00DA6C29">
        <w:rPr>
          <w:sz w:val="24"/>
          <w:szCs w:val="28"/>
        </w:rPr>
        <w:t> </w:t>
      </w:r>
      <w:r w:rsidR="00FE2C89" w:rsidRPr="00FE2C89">
        <w:rPr>
          <w:sz w:val="24"/>
          <w:szCs w:val="28"/>
        </w:rPr>
        <w:t xml:space="preserve">víceleté financování projektů; </w:t>
      </w:r>
    </w:p>
    <w:p w:rsidR="00480292" w:rsidRDefault="00480292" w:rsidP="0053434E">
      <w:pPr>
        <w:pStyle w:val="Odstavecseseznamem"/>
        <w:numPr>
          <w:ilvl w:val="0"/>
          <w:numId w:val="51"/>
        </w:numPr>
        <w:tabs>
          <w:tab w:val="left" w:pos="1134"/>
        </w:tabs>
        <w:spacing w:after="120"/>
        <w:ind w:left="1134" w:hanging="425"/>
        <w:contextualSpacing w:val="0"/>
        <w:jc w:val="both"/>
        <w:rPr>
          <w:sz w:val="24"/>
          <w:szCs w:val="28"/>
        </w:rPr>
      </w:pPr>
      <w:r>
        <w:rPr>
          <w:sz w:val="24"/>
          <w:szCs w:val="28"/>
        </w:rPr>
        <w:t>příkaz ministra kultury č. 21</w:t>
      </w:r>
      <w:r w:rsidRPr="00FE2C89">
        <w:rPr>
          <w:sz w:val="24"/>
          <w:szCs w:val="28"/>
        </w:rPr>
        <w:t>/201</w:t>
      </w:r>
      <w:r>
        <w:rPr>
          <w:sz w:val="24"/>
          <w:szCs w:val="28"/>
        </w:rPr>
        <w:t>5</w:t>
      </w:r>
      <w:r w:rsidR="00AC2658">
        <w:rPr>
          <w:sz w:val="24"/>
          <w:szCs w:val="28"/>
        </w:rPr>
        <w:t xml:space="preserve">, </w:t>
      </w:r>
      <w:r w:rsidR="00BF39A5">
        <w:rPr>
          <w:sz w:val="24"/>
          <w:szCs w:val="28"/>
        </w:rPr>
        <w:t xml:space="preserve">kterým se vydává změna příkazu ministra kultury </w:t>
      </w:r>
      <w:r w:rsidR="00BF39A5" w:rsidRPr="00FE2C89">
        <w:rPr>
          <w:sz w:val="24"/>
          <w:szCs w:val="28"/>
        </w:rPr>
        <w:t>č. 25/2010, kterým se vydává směrnice pro poskytování neinvestičních a</w:t>
      </w:r>
      <w:r w:rsidR="00DA6C29">
        <w:rPr>
          <w:sz w:val="24"/>
          <w:szCs w:val="28"/>
        </w:rPr>
        <w:t> </w:t>
      </w:r>
      <w:r w:rsidR="00BF39A5" w:rsidRPr="00FE2C89">
        <w:rPr>
          <w:sz w:val="24"/>
          <w:szCs w:val="28"/>
        </w:rPr>
        <w:t>investičních dotací ze státního rozpočtu MK</w:t>
      </w:r>
      <w:r w:rsidR="00AC2658">
        <w:rPr>
          <w:sz w:val="24"/>
          <w:szCs w:val="28"/>
        </w:rPr>
        <w:t>;</w:t>
      </w:r>
    </w:p>
    <w:p w:rsidR="00FE2C89" w:rsidRDefault="00C45C74" w:rsidP="0053434E">
      <w:pPr>
        <w:pStyle w:val="Odstavecseseznamem"/>
        <w:numPr>
          <w:ilvl w:val="0"/>
          <w:numId w:val="51"/>
        </w:numPr>
        <w:tabs>
          <w:tab w:val="left" w:pos="1134"/>
        </w:tabs>
        <w:spacing w:after="120"/>
        <w:ind w:left="1134" w:hanging="425"/>
        <w:contextualSpacing w:val="0"/>
        <w:jc w:val="both"/>
        <w:rPr>
          <w:sz w:val="24"/>
          <w:szCs w:val="28"/>
        </w:rPr>
      </w:pPr>
      <w:r>
        <w:rPr>
          <w:sz w:val="24"/>
          <w:szCs w:val="28"/>
        </w:rPr>
        <w:t>příkaz ministra kultury</w:t>
      </w:r>
      <w:r w:rsidR="00FE2C89" w:rsidRPr="00FE2C89">
        <w:rPr>
          <w:sz w:val="24"/>
          <w:szCs w:val="28"/>
        </w:rPr>
        <w:t xml:space="preserve"> č. 20/2017, kterým se vyhlašuje znění Zásad Ministerstva kultury pro užití neinvestičních prostředků z rozpočtu Ministerstva kultury ve</w:t>
      </w:r>
      <w:r w:rsidR="00DA6C29">
        <w:rPr>
          <w:sz w:val="24"/>
          <w:szCs w:val="28"/>
        </w:rPr>
        <w:t> </w:t>
      </w:r>
      <w:r w:rsidR="00FE2C89" w:rsidRPr="00FE2C89">
        <w:rPr>
          <w:sz w:val="24"/>
          <w:szCs w:val="28"/>
        </w:rPr>
        <w:t>výběrovém dotačním řízení Kulturní aktivity - Podpora projektů spolků a</w:t>
      </w:r>
      <w:r w:rsidR="00DA6C29">
        <w:rPr>
          <w:sz w:val="24"/>
          <w:szCs w:val="28"/>
        </w:rPr>
        <w:t> </w:t>
      </w:r>
      <w:r w:rsidR="00FE2C89" w:rsidRPr="00FE2C89">
        <w:rPr>
          <w:sz w:val="24"/>
          <w:szCs w:val="28"/>
        </w:rPr>
        <w:t>pobočných spolků (včetně zvláštních organizací pro zastoupení zájmů ČR v</w:t>
      </w:r>
      <w:r w:rsidR="00DA6C29">
        <w:rPr>
          <w:sz w:val="24"/>
          <w:szCs w:val="28"/>
        </w:rPr>
        <w:t> </w:t>
      </w:r>
      <w:r w:rsidR="00FE2C89" w:rsidRPr="00FE2C89">
        <w:rPr>
          <w:sz w:val="24"/>
          <w:szCs w:val="28"/>
        </w:rPr>
        <w:t>mezinárodních nevládních organizacích) podporující kulturní aktivity v oblasti ochrany movitého kulturního dědictví, muzeí a galerií</w:t>
      </w:r>
      <w:r w:rsidR="0053434E">
        <w:rPr>
          <w:sz w:val="24"/>
          <w:szCs w:val="28"/>
        </w:rPr>
        <w:t>;</w:t>
      </w:r>
    </w:p>
    <w:p w:rsidR="0053434E" w:rsidRPr="00FE2C89" w:rsidRDefault="0053434E" w:rsidP="0053434E">
      <w:pPr>
        <w:pStyle w:val="Odstavecseseznamem"/>
        <w:numPr>
          <w:ilvl w:val="0"/>
          <w:numId w:val="51"/>
        </w:numPr>
        <w:tabs>
          <w:tab w:val="left" w:pos="1134"/>
        </w:tabs>
        <w:spacing w:after="120"/>
        <w:ind w:left="1134" w:hanging="425"/>
        <w:contextualSpacing w:val="0"/>
        <w:jc w:val="both"/>
        <w:rPr>
          <w:sz w:val="24"/>
          <w:szCs w:val="28"/>
        </w:rPr>
      </w:pPr>
      <w:r>
        <w:rPr>
          <w:sz w:val="24"/>
          <w:szCs w:val="28"/>
        </w:rPr>
        <w:t>příkaz ministra č. 5/2018 a příkaz ministra č. 20/2018, kter</w:t>
      </w:r>
      <w:r w:rsidR="00307F91">
        <w:rPr>
          <w:sz w:val="24"/>
          <w:szCs w:val="28"/>
        </w:rPr>
        <w:t>ým</w:t>
      </w:r>
      <w:r>
        <w:rPr>
          <w:sz w:val="24"/>
          <w:szCs w:val="28"/>
        </w:rPr>
        <w:t xml:space="preserve"> se zřizuje pracovní skupina pro vypracování vnitřního předpisu Ministerstva kultury upravujícího </w:t>
      </w:r>
      <w:r w:rsidRPr="0053434E">
        <w:rPr>
          <w:sz w:val="24"/>
          <w:szCs w:val="28"/>
        </w:rPr>
        <w:t>pro poskytování neinvestičních a investičních dotací ze státního rozpočtu</w:t>
      </w:r>
    </w:p>
    <w:p w:rsidR="00133F62" w:rsidRDefault="00831198" w:rsidP="00133F62">
      <w:pPr>
        <w:pStyle w:val="Style4"/>
        <w:widowControl/>
        <w:numPr>
          <w:ilvl w:val="0"/>
          <w:numId w:val="48"/>
        </w:numPr>
        <w:shd w:val="clear" w:color="auto" w:fill="auto"/>
        <w:tabs>
          <w:tab w:val="left" w:pos="567"/>
        </w:tabs>
        <w:ind w:left="567" w:hanging="567"/>
        <w:jc w:val="both"/>
      </w:pPr>
      <w:r w:rsidRPr="0071768F">
        <w:t>Tento příkaz nabývá účinnosti dnem jeho podpisu.</w:t>
      </w:r>
    </w:p>
    <w:sectPr w:rsidR="00133F62" w:rsidSect="009F2FFB">
      <w:headerReference w:type="default" r:id="rId11"/>
      <w:footerReference w:type="default" r:id="rId12"/>
      <w:pgSz w:w="11995" w:h="16898"/>
      <w:pgMar w:top="1418" w:right="1440" w:bottom="1797" w:left="1327" w:header="0" w:footer="46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C34" w:rsidRDefault="00665C34">
      <w:r>
        <w:separator/>
      </w:r>
    </w:p>
  </w:endnote>
  <w:endnote w:type="continuationSeparator" w:id="0">
    <w:p w:rsidR="00665C34" w:rsidRDefault="0066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599257722"/>
      <w:docPartObj>
        <w:docPartGallery w:val="Page Numbers (Bottom of Page)"/>
        <w:docPartUnique/>
      </w:docPartObj>
    </w:sdtPr>
    <w:sdtEndPr/>
    <w:sdtContent>
      <w:sdt>
        <w:sdtPr>
          <w:rPr>
            <w:color w:val="auto"/>
          </w:rPr>
          <w:id w:val="442199324"/>
          <w:docPartObj>
            <w:docPartGallery w:val="Page Numbers (Top of Page)"/>
            <w:docPartUnique/>
          </w:docPartObj>
        </w:sdtPr>
        <w:sdtEndPr/>
        <w:sdtContent>
          <w:p w:rsidR="00482042" w:rsidRPr="003540C9" w:rsidRDefault="00482042" w:rsidP="000F5E14">
            <w:pPr>
              <w:pStyle w:val="Zpat"/>
              <w:jc w:val="right"/>
              <w:rPr>
                <w:color w:val="auto"/>
              </w:rPr>
            </w:pPr>
            <w:r w:rsidRPr="003540C9">
              <w:rPr>
                <w:color w:val="auto"/>
              </w:rPr>
              <w:t xml:space="preserve">Stránka </w:t>
            </w:r>
            <w:r w:rsidRPr="003540C9">
              <w:rPr>
                <w:b/>
                <w:bCs/>
                <w:color w:val="auto"/>
              </w:rPr>
              <w:fldChar w:fldCharType="begin"/>
            </w:r>
            <w:r w:rsidRPr="003540C9">
              <w:rPr>
                <w:b/>
                <w:bCs/>
                <w:color w:val="auto"/>
              </w:rPr>
              <w:instrText>PAGE</w:instrText>
            </w:r>
            <w:r w:rsidRPr="003540C9">
              <w:rPr>
                <w:b/>
                <w:bCs/>
                <w:color w:val="auto"/>
              </w:rPr>
              <w:fldChar w:fldCharType="separate"/>
            </w:r>
            <w:r w:rsidR="00D33EC1">
              <w:rPr>
                <w:b/>
                <w:bCs/>
                <w:noProof/>
                <w:color w:val="auto"/>
              </w:rPr>
              <w:t>2</w:t>
            </w:r>
            <w:r w:rsidRPr="003540C9">
              <w:rPr>
                <w:b/>
                <w:bCs/>
                <w:color w:val="auto"/>
              </w:rPr>
              <w:fldChar w:fldCharType="end"/>
            </w:r>
            <w:r w:rsidRPr="003540C9">
              <w:rPr>
                <w:color w:val="auto"/>
              </w:rPr>
              <w:t xml:space="preserve"> z </w:t>
            </w:r>
            <w:r w:rsidRPr="003540C9">
              <w:rPr>
                <w:b/>
                <w:bCs/>
                <w:color w:val="auto"/>
              </w:rPr>
              <w:fldChar w:fldCharType="begin"/>
            </w:r>
            <w:r w:rsidRPr="003540C9">
              <w:rPr>
                <w:b/>
                <w:bCs/>
                <w:color w:val="auto"/>
              </w:rPr>
              <w:instrText>NUMPAGES</w:instrText>
            </w:r>
            <w:r w:rsidRPr="003540C9">
              <w:rPr>
                <w:b/>
                <w:bCs/>
                <w:color w:val="auto"/>
              </w:rPr>
              <w:fldChar w:fldCharType="separate"/>
            </w:r>
            <w:r w:rsidR="00D33EC1">
              <w:rPr>
                <w:b/>
                <w:bCs/>
                <w:noProof/>
                <w:color w:val="auto"/>
              </w:rPr>
              <w:t>22</w:t>
            </w:r>
            <w:r w:rsidRPr="003540C9">
              <w:rPr>
                <w:b/>
                <w:bCs/>
                <w:color w:val="auto"/>
              </w:rPr>
              <w:fldChar w:fldCharType="end"/>
            </w:r>
          </w:p>
        </w:sdtContent>
      </w:sdt>
    </w:sdtContent>
  </w:sdt>
  <w:p w:rsidR="00482042" w:rsidRDefault="004820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C34" w:rsidRDefault="00665C34"/>
  </w:footnote>
  <w:footnote w:type="continuationSeparator" w:id="0">
    <w:p w:rsidR="00665C34" w:rsidRDefault="00665C34"/>
  </w:footnote>
  <w:footnote w:id="1">
    <w:p w:rsidR="00482042" w:rsidRDefault="00482042" w:rsidP="000136F4">
      <w:pPr>
        <w:pStyle w:val="Textpoznpodarou"/>
        <w:jc w:val="both"/>
      </w:pPr>
      <w:r>
        <w:rPr>
          <w:rStyle w:val="Znakapoznpodarou"/>
        </w:rPr>
        <w:footnoteRef/>
      </w:r>
      <w:r>
        <w:t xml:space="preserve"> </w:t>
      </w:r>
      <w:r w:rsidRPr="00D53A7A">
        <w:rPr>
          <w:sz w:val="20"/>
        </w:rPr>
        <w:t>kde postup pro poskytování institucionální podpory dlouhodobého koncepčního rozvoje výzkumné organizace je stanoven usnesením vlády ze dne 8. února 2017 č. 107, k Metodice hodnocení výzkumných organizací a hodnocení programů účelové podpory výzkumu, vývoje i a inovací, a Příkazem ministra kultury č. 11/2018 ze dne 25. května 2018</w:t>
      </w:r>
      <w:r>
        <w:rPr>
          <w:sz w:val="20"/>
        </w:rPr>
        <w:t xml:space="preserve"> v platném znění.</w:t>
      </w:r>
    </w:p>
  </w:footnote>
  <w:footnote w:id="2">
    <w:p w:rsidR="00C87F8C" w:rsidRPr="00512F10" w:rsidRDefault="00C87F8C">
      <w:pPr>
        <w:pStyle w:val="Textpoznpodarou"/>
        <w:rPr>
          <w:sz w:val="20"/>
          <w:szCs w:val="20"/>
        </w:rPr>
      </w:pPr>
      <w:r>
        <w:rPr>
          <w:rStyle w:val="Znakapoznpodarou"/>
        </w:rPr>
        <w:footnoteRef/>
      </w:r>
      <w:r>
        <w:t xml:space="preserve"> </w:t>
      </w:r>
      <w:r w:rsidRPr="00512F10">
        <w:rPr>
          <w:sz w:val="20"/>
          <w:szCs w:val="20"/>
        </w:rPr>
        <w:t>U účelových zařízení registrovaných církví a náboženských společností poskytovatel prověří, zda jsou uvedené informace v souladu s rejstříkem registrovaných církví a náboženských společností a dalších právnických osob založených registrovanými církvemi a náboženskými společnostmi, které jsou registrované nebo evidované podle zákona o církvích a náboženských společnostech.</w:t>
      </w:r>
    </w:p>
  </w:footnote>
  <w:footnote w:id="3">
    <w:p w:rsidR="00AC2D90" w:rsidRPr="00AC2D90" w:rsidRDefault="00AC2D90">
      <w:pPr>
        <w:pStyle w:val="Textpoznpodarou"/>
        <w:rPr>
          <w:sz w:val="20"/>
          <w:szCs w:val="20"/>
        </w:rPr>
      </w:pPr>
      <w:r>
        <w:rPr>
          <w:rStyle w:val="Znakapoznpodarou"/>
        </w:rPr>
        <w:footnoteRef/>
      </w:r>
      <w:r>
        <w:t xml:space="preserve"> </w:t>
      </w:r>
      <w:r w:rsidRPr="00AC2D90">
        <w:rPr>
          <w:sz w:val="20"/>
          <w:szCs w:val="20"/>
        </w:rPr>
        <w:t>Za dobrovolnickou činnost se pro účely tohoto příkazu považuje veřejně prospěšná činnost, která je vykonávána dobrovolníkem, který dosáhl alespoň 15 let věku, ze svobodné vůle, ve svém volném čase a bez nároku na odměnu, protislužbu nebo jiné zvýhodnění. Za dobrovolnickou činnost se nepovažuje činnost, která je vykonávána z důvodu plnění povinností vyplývajících z právních či jiných předpisů nebo je vykonávána v rámci podnikatelské nebo jiné výdělečné činnosti. Pro výkon dobrovolnické činnosti je povinen příjemce dotace vést průkaznou evidenci odvedené dobrovolnické činnosti jednotlivých dobrovolníků, a to alespoň v rozsahu datum zaevidování, jméno, příjmení a datum narození dobrovolníka, předmět činnosti, místo a časový rozsah vykonávaného dobrovolnictví v jednotlivých dnech. Poskytovatel může ve výzvě stanovit další podmínky pro zahrnutí činnosti dobrovolníků do spolufinancování projektu.</w:t>
      </w:r>
    </w:p>
  </w:footnote>
  <w:footnote w:id="4">
    <w:p w:rsidR="00AC2D90" w:rsidRPr="00AC2D90" w:rsidRDefault="00AC2D90">
      <w:pPr>
        <w:pStyle w:val="Textpoznpodarou"/>
        <w:rPr>
          <w:sz w:val="20"/>
          <w:szCs w:val="20"/>
        </w:rPr>
      </w:pPr>
      <w:r w:rsidRPr="00AC2D90">
        <w:rPr>
          <w:rStyle w:val="Znakapoznpodarou"/>
          <w:sz w:val="20"/>
          <w:szCs w:val="20"/>
        </w:rPr>
        <w:footnoteRef/>
      </w:r>
      <w:r w:rsidRPr="00AC2D90">
        <w:rPr>
          <w:sz w:val="20"/>
          <w:szCs w:val="20"/>
        </w:rPr>
        <w:t xml:space="preserve"> Podle Informačního systému o průměrném výdělku Českého statistického úřadu.</w:t>
      </w:r>
    </w:p>
  </w:footnote>
  <w:footnote w:id="5">
    <w:p w:rsidR="007A1469" w:rsidRPr="00512F10" w:rsidRDefault="007A1469" w:rsidP="00512F10">
      <w:pPr>
        <w:pStyle w:val="Textpoznpodarou"/>
        <w:jc w:val="both"/>
        <w:rPr>
          <w:sz w:val="20"/>
          <w:szCs w:val="20"/>
        </w:rPr>
      </w:pPr>
      <w:r>
        <w:rPr>
          <w:rStyle w:val="Znakapoznpodarou"/>
        </w:rPr>
        <w:footnoteRef/>
      </w:r>
      <w:r>
        <w:t xml:space="preserve"> </w:t>
      </w:r>
      <w:r w:rsidRPr="00512F10">
        <w:rPr>
          <w:sz w:val="20"/>
          <w:szCs w:val="20"/>
        </w:rPr>
        <w:t>Vypořádání dotace viz § 14 odst. 9 rozpočtových pravidel; nevypořádáním dotace se zde rozumí nesprávné, neúplné nebo opožděné vyúčtování dotace.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042" w:rsidRDefault="00482042">
    <w:pPr>
      <w:pStyle w:val="Zhlav"/>
    </w:pPr>
  </w:p>
  <w:p w:rsidR="00482042" w:rsidRDefault="004820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0FC"/>
    <w:multiLevelType w:val="multilevel"/>
    <w:tmpl w:val="95707AC6"/>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A22F4"/>
    <w:multiLevelType w:val="multilevel"/>
    <w:tmpl w:val="71E49214"/>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842DC"/>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5AD5BAF"/>
    <w:multiLevelType w:val="multilevel"/>
    <w:tmpl w:val="85EAF06E"/>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04D72"/>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BCF22F4"/>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CB000E2"/>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25213"/>
    <w:multiLevelType w:val="multilevel"/>
    <w:tmpl w:val="88A6B18A"/>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4211FD"/>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C82031"/>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AD63406"/>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83055F"/>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EB6594"/>
    <w:multiLevelType w:val="multilevel"/>
    <w:tmpl w:val="0B04DB56"/>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B33B28"/>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D157E8"/>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1F44BE"/>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8754DB"/>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1F5901"/>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2A6E6A64"/>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930DF9"/>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B47D34"/>
    <w:multiLevelType w:val="multilevel"/>
    <w:tmpl w:val="824897A4"/>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8C5B44"/>
    <w:multiLevelType w:val="multilevel"/>
    <w:tmpl w:val="A454D3A0"/>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0C70AE"/>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E177C2"/>
    <w:multiLevelType w:val="multilevel"/>
    <w:tmpl w:val="14BCC87A"/>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E32182"/>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2EDE382D"/>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3B3856"/>
    <w:multiLevelType w:val="multilevel"/>
    <w:tmpl w:val="DB7CD1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lowerRoman"/>
      <w:lvlText w:val="%2."/>
      <w:lvlJc w:val="righ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59202A"/>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7140BE"/>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A226C9"/>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394F4F4B"/>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1145A1"/>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3B36428C"/>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CC497C"/>
    <w:multiLevelType w:val="multilevel"/>
    <w:tmpl w:val="6A500EDA"/>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BCE1824"/>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3F44541A"/>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41995930"/>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9D261A"/>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48FE055D"/>
    <w:multiLevelType w:val="multilevel"/>
    <w:tmpl w:val="D14AA644"/>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start w:val="1"/>
      <w:numFmt w:val="lowerLetter"/>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6540A7"/>
    <w:multiLevelType w:val="multilevel"/>
    <w:tmpl w:val="EC1A2040"/>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8A5A05"/>
    <w:multiLevelType w:val="multilevel"/>
    <w:tmpl w:val="1D22FE44"/>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DE5086"/>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15:restartNumberingAfterBreak="0">
    <w:nsid w:val="54A20CE6"/>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56D6ED9"/>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57D14035"/>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59931513"/>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4F20EE"/>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7A138D"/>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754DE9"/>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5FD2454D"/>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4543626"/>
    <w:multiLevelType w:val="hybridMultilevel"/>
    <w:tmpl w:val="2FB82CA0"/>
    <w:lvl w:ilvl="0" w:tplc="0405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648C0D57"/>
    <w:multiLevelType w:val="hybridMultilevel"/>
    <w:tmpl w:val="EA160A30"/>
    <w:lvl w:ilvl="0" w:tplc="0405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15:restartNumberingAfterBreak="0">
    <w:nsid w:val="68874F29"/>
    <w:multiLevelType w:val="multilevel"/>
    <w:tmpl w:val="51242C94"/>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B0148B1"/>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0E01838"/>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3D6B1A"/>
    <w:multiLevelType w:val="hybridMultilevel"/>
    <w:tmpl w:val="00120CF0"/>
    <w:lvl w:ilvl="0" w:tplc="64EAF932">
      <w:start w:val="1"/>
      <w:numFmt w:val="upperRoman"/>
      <w:lvlText w:val="Čl. %1"/>
      <w:lvlJc w:val="left"/>
      <w:pPr>
        <w:ind w:left="5322" w:hanging="360"/>
      </w:pPr>
      <w:rPr>
        <w:rFonts w:hint="default"/>
      </w:rPr>
    </w:lvl>
    <w:lvl w:ilvl="1" w:tplc="9CFC015C">
      <w:start w:val="1"/>
      <w:numFmt w:val="lowerLetter"/>
      <w:lvlText w:val="%2)"/>
      <w:lvlJc w:val="left"/>
      <w:pPr>
        <w:ind w:left="6042" w:hanging="360"/>
      </w:pPr>
      <w:rPr>
        <w:rFonts w:hint="default"/>
      </w:r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56" w15:restartNumberingAfterBreak="0">
    <w:nsid w:val="76A97BC2"/>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8116A11"/>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9C66749"/>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A3B71E4"/>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0" w15:restartNumberingAfterBreak="0">
    <w:nsid w:val="7A8B043D"/>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656FD2"/>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2" w15:restartNumberingAfterBreak="0">
    <w:nsid w:val="7C9F372A"/>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1279E1"/>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FC7451F"/>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0"/>
  </w:num>
  <w:num w:numId="2">
    <w:abstractNumId w:val="46"/>
  </w:num>
  <w:num w:numId="3">
    <w:abstractNumId w:val="55"/>
  </w:num>
  <w:num w:numId="4">
    <w:abstractNumId w:val="53"/>
  </w:num>
  <w:num w:numId="5">
    <w:abstractNumId w:val="28"/>
  </w:num>
  <w:num w:numId="6">
    <w:abstractNumId w:val="42"/>
  </w:num>
  <w:num w:numId="7">
    <w:abstractNumId w:val="45"/>
  </w:num>
  <w:num w:numId="8">
    <w:abstractNumId w:val="29"/>
  </w:num>
  <w:num w:numId="9">
    <w:abstractNumId w:val="64"/>
  </w:num>
  <w:num w:numId="10">
    <w:abstractNumId w:val="44"/>
  </w:num>
  <w:num w:numId="11">
    <w:abstractNumId w:val="8"/>
  </w:num>
  <w:num w:numId="12">
    <w:abstractNumId w:val="63"/>
  </w:num>
  <w:num w:numId="13">
    <w:abstractNumId w:val="22"/>
  </w:num>
  <w:num w:numId="14">
    <w:abstractNumId w:val="49"/>
  </w:num>
  <w:num w:numId="15">
    <w:abstractNumId w:val="6"/>
  </w:num>
  <w:num w:numId="16">
    <w:abstractNumId w:val="39"/>
  </w:num>
  <w:num w:numId="17">
    <w:abstractNumId w:val="26"/>
  </w:num>
  <w:num w:numId="18">
    <w:abstractNumId w:val="32"/>
  </w:num>
  <w:num w:numId="19">
    <w:abstractNumId w:val="19"/>
  </w:num>
  <w:num w:numId="20">
    <w:abstractNumId w:val="16"/>
  </w:num>
  <w:num w:numId="21">
    <w:abstractNumId w:val="15"/>
  </w:num>
  <w:num w:numId="22">
    <w:abstractNumId w:val="56"/>
  </w:num>
  <w:num w:numId="23">
    <w:abstractNumId w:val="20"/>
  </w:num>
  <w:num w:numId="24">
    <w:abstractNumId w:val="23"/>
  </w:num>
  <w:num w:numId="25">
    <w:abstractNumId w:val="1"/>
  </w:num>
  <w:num w:numId="26">
    <w:abstractNumId w:val="12"/>
  </w:num>
  <w:num w:numId="27">
    <w:abstractNumId w:val="48"/>
  </w:num>
  <w:num w:numId="28">
    <w:abstractNumId w:val="2"/>
  </w:num>
  <w:num w:numId="29">
    <w:abstractNumId w:val="24"/>
  </w:num>
  <w:num w:numId="30">
    <w:abstractNumId w:val="41"/>
  </w:num>
  <w:num w:numId="31">
    <w:abstractNumId w:val="61"/>
  </w:num>
  <w:num w:numId="32">
    <w:abstractNumId w:val="43"/>
  </w:num>
  <w:num w:numId="33">
    <w:abstractNumId w:val="34"/>
  </w:num>
  <w:num w:numId="34">
    <w:abstractNumId w:val="9"/>
  </w:num>
  <w:num w:numId="35">
    <w:abstractNumId w:val="17"/>
  </w:num>
  <w:num w:numId="36">
    <w:abstractNumId w:val="35"/>
  </w:num>
  <w:num w:numId="37">
    <w:abstractNumId w:val="37"/>
  </w:num>
  <w:num w:numId="38">
    <w:abstractNumId w:val="5"/>
  </w:num>
  <w:num w:numId="39">
    <w:abstractNumId w:val="4"/>
  </w:num>
  <w:num w:numId="40">
    <w:abstractNumId w:val="51"/>
  </w:num>
  <w:num w:numId="41">
    <w:abstractNumId w:val="50"/>
  </w:num>
  <w:num w:numId="42">
    <w:abstractNumId w:val="60"/>
  </w:num>
  <w:num w:numId="43">
    <w:abstractNumId w:val="11"/>
  </w:num>
  <w:num w:numId="44">
    <w:abstractNumId w:val="0"/>
  </w:num>
  <w:num w:numId="45">
    <w:abstractNumId w:val="3"/>
  </w:num>
  <w:num w:numId="46">
    <w:abstractNumId w:val="33"/>
  </w:num>
  <w:num w:numId="47">
    <w:abstractNumId w:val="36"/>
  </w:num>
  <w:num w:numId="48">
    <w:abstractNumId w:val="40"/>
  </w:num>
  <w:num w:numId="49">
    <w:abstractNumId w:val="54"/>
  </w:num>
  <w:num w:numId="50">
    <w:abstractNumId w:val="58"/>
  </w:num>
  <w:num w:numId="51">
    <w:abstractNumId w:val="7"/>
  </w:num>
  <w:num w:numId="52">
    <w:abstractNumId w:val="62"/>
  </w:num>
  <w:num w:numId="53">
    <w:abstractNumId w:val="52"/>
  </w:num>
  <w:num w:numId="54">
    <w:abstractNumId w:val="21"/>
  </w:num>
  <w:num w:numId="55">
    <w:abstractNumId w:val="13"/>
  </w:num>
  <w:num w:numId="56">
    <w:abstractNumId w:val="18"/>
  </w:num>
  <w:num w:numId="57">
    <w:abstractNumId w:val="10"/>
  </w:num>
  <w:num w:numId="58">
    <w:abstractNumId w:val="57"/>
  </w:num>
  <w:num w:numId="59">
    <w:abstractNumId w:val="25"/>
  </w:num>
  <w:num w:numId="60">
    <w:abstractNumId w:val="47"/>
  </w:num>
  <w:num w:numId="61">
    <w:abstractNumId w:val="27"/>
  </w:num>
  <w:num w:numId="62">
    <w:abstractNumId w:val="14"/>
  </w:num>
  <w:num w:numId="63">
    <w:abstractNumId w:val="38"/>
  </w:num>
  <w:num w:numId="64">
    <w:abstractNumId w:val="59"/>
  </w:num>
  <w:num w:numId="65">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CC"/>
    <w:rsid w:val="000037AF"/>
    <w:rsid w:val="00005CB2"/>
    <w:rsid w:val="00006286"/>
    <w:rsid w:val="00007B6D"/>
    <w:rsid w:val="00011495"/>
    <w:rsid w:val="000136F4"/>
    <w:rsid w:val="0001624D"/>
    <w:rsid w:val="000169FD"/>
    <w:rsid w:val="00016A1C"/>
    <w:rsid w:val="000206A3"/>
    <w:rsid w:val="00021E4C"/>
    <w:rsid w:val="00024FD6"/>
    <w:rsid w:val="00025146"/>
    <w:rsid w:val="00027D38"/>
    <w:rsid w:val="0003224A"/>
    <w:rsid w:val="0003573A"/>
    <w:rsid w:val="00037EC4"/>
    <w:rsid w:val="000408F9"/>
    <w:rsid w:val="00040E48"/>
    <w:rsid w:val="000428C8"/>
    <w:rsid w:val="00042C05"/>
    <w:rsid w:val="000440CC"/>
    <w:rsid w:val="000538AC"/>
    <w:rsid w:val="00054276"/>
    <w:rsid w:val="00057060"/>
    <w:rsid w:val="00060C3F"/>
    <w:rsid w:val="00064DEE"/>
    <w:rsid w:val="00065C38"/>
    <w:rsid w:val="00070C93"/>
    <w:rsid w:val="00070DE9"/>
    <w:rsid w:val="000710DA"/>
    <w:rsid w:val="0007125F"/>
    <w:rsid w:val="00073933"/>
    <w:rsid w:val="000742C7"/>
    <w:rsid w:val="000745DB"/>
    <w:rsid w:val="0007531F"/>
    <w:rsid w:val="00076C0A"/>
    <w:rsid w:val="000773E8"/>
    <w:rsid w:val="00077F8D"/>
    <w:rsid w:val="00081D4F"/>
    <w:rsid w:val="0008438A"/>
    <w:rsid w:val="0008591D"/>
    <w:rsid w:val="00086752"/>
    <w:rsid w:val="00091109"/>
    <w:rsid w:val="000930A3"/>
    <w:rsid w:val="000937BC"/>
    <w:rsid w:val="000940E9"/>
    <w:rsid w:val="000975EB"/>
    <w:rsid w:val="000A17C0"/>
    <w:rsid w:val="000A37CB"/>
    <w:rsid w:val="000B1F15"/>
    <w:rsid w:val="000B268B"/>
    <w:rsid w:val="000B2717"/>
    <w:rsid w:val="000B37C8"/>
    <w:rsid w:val="000C0CE6"/>
    <w:rsid w:val="000C3406"/>
    <w:rsid w:val="000C36B4"/>
    <w:rsid w:val="000C396E"/>
    <w:rsid w:val="000C3C7C"/>
    <w:rsid w:val="000C557A"/>
    <w:rsid w:val="000C676E"/>
    <w:rsid w:val="000D0F0A"/>
    <w:rsid w:val="000D5383"/>
    <w:rsid w:val="000D741B"/>
    <w:rsid w:val="000E5202"/>
    <w:rsid w:val="000F1986"/>
    <w:rsid w:val="000F3E59"/>
    <w:rsid w:val="000F5E14"/>
    <w:rsid w:val="00102DF3"/>
    <w:rsid w:val="00110C05"/>
    <w:rsid w:val="0011247E"/>
    <w:rsid w:val="0011253E"/>
    <w:rsid w:val="001126D4"/>
    <w:rsid w:val="001136D9"/>
    <w:rsid w:val="00113F1A"/>
    <w:rsid w:val="00116BF5"/>
    <w:rsid w:val="001240C2"/>
    <w:rsid w:val="00124B07"/>
    <w:rsid w:val="001259CD"/>
    <w:rsid w:val="001259F2"/>
    <w:rsid w:val="0012793E"/>
    <w:rsid w:val="001312C7"/>
    <w:rsid w:val="00131664"/>
    <w:rsid w:val="00133F62"/>
    <w:rsid w:val="00135978"/>
    <w:rsid w:val="00135C00"/>
    <w:rsid w:val="00142066"/>
    <w:rsid w:val="00142538"/>
    <w:rsid w:val="0014274A"/>
    <w:rsid w:val="0014409D"/>
    <w:rsid w:val="00147E8E"/>
    <w:rsid w:val="001521D4"/>
    <w:rsid w:val="0015604E"/>
    <w:rsid w:val="001562B0"/>
    <w:rsid w:val="00156975"/>
    <w:rsid w:val="00157352"/>
    <w:rsid w:val="00166F55"/>
    <w:rsid w:val="00171690"/>
    <w:rsid w:val="00180722"/>
    <w:rsid w:val="00185B75"/>
    <w:rsid w:val="00187544"/>
    <w:rsid w:val="00192238"/>
    <w:rsid w:val="00195E0E"/>
    <w:rsid w:val="001A4151"/>
    <w:rsid w:val="001A4B51"/>
    <w:rsid w:val="001A7965"/>
    <w:rsid w:val="001B0D84"/>
    <w:rsid w:val="001B14D3"/>
    <w:rsid w:val="001B2F6E"/>
    <w:rsid w:val="001B4646"/>
    <w:rsid w:val="001B4BA1"/>
    <w:rsid w:val="001B58A4"/>
    <w:rsid w:val="001B7F66"/>
    <w:rsid w:val="001C0A8B"/>
    <w:rsid w:val="001C66DC"/>
    <w:rsid w:val="001D092E"/>
    <w:rsid w:val="001D1B33"/>
    <w:rsid w:val="001D2292"/>
    <w:rsid w:val="001D6558"/>
    <w:rsid w:val="001E051B"/>
    <w:rsid w:val="001E07B7"/>
    <w:rsid w:val="001E0E20"/>
    <w:rsid w:val="001E3034"/>
    <w:rsid w:val="001E5485"/>
    <w:rsid w:val="001F06DB"/>
    <w:rsid w:val="001F79A7"/>
    <w:rsid w:val="00202B28"/>
    <w:rsid w:val="00204548"/>
    <w:rsid w:val="00212CE2"/>
    <w:rsid w:val="002138B6"/>
    <w:rsid w:val="0022048D"/>
    <w:rsid w:val="002231AF"/>
    <w:rsid w:val="00223430"/>
    <w:rsid w:val="00231B2C"/>
    <w:rsid w:val="00236857"/>
    <w:rsid w:val="00236EC7"/>
    <w:rsid w:val="002376F3"/>
    <w:rsid w:val="00243E20"/>
    <w:rsid w:val="00244FDB"/>
    <w:rsid w:val="00247484"/>
    <w:rsid w:val="00251237"/>
    <w:rsid w:val="0025140D"/>
    <w:rsid w:val="00251FD5"/>
    <w:rsid w:val="0025466F"/>
    <w:rsid w:val="002559FA"/>
    <w:rsid w:val="00255D26"/>
    <w:rsid w:val="00257580"/>
    <w:rsid w:val="002609F1"/>
    <w:rsid w:val="00260C4C"/>
    <w:rsid w:val="00262FF6"/>
    <w:rsid w:val="00263A90"/>
    <w:rsid w:val="00266123"/>
    <w:rsid w:val="0027512F"/>
    <w:rsid w:val="0028309C"/>
    <w:rsid w:val="00283C20"/>
    <w:rsid w:val="00285A16"/>
    <w:rsid w:val="00294C19"/>
    <w:rsid w:val="002950A0"/>
    <w:rsid w:val="002968B2"/>
    <w:rsid w:val="0029694E"/>
    <w:rsid w:val="0029734C"/>
    <w:rsid w:val="002A14E3"/>
    <w:rsid w:val="002A30B8"/>
    <w:rsid w:val="002A6353"/>
    <w:rsid w:val="002B11AC"/>
    <w:rsid w:val="002B1CA0"/>
    <w:rsid w:val="002B2B8B"/>
    <w:rsid w:val="002C4C2C"/>
    <w:rsid w:val="002C6910"/>
    <w:rsid w:val="002D40FC"/>
    <w:rsid w:val="002D4D70"/>
    <w:rsid w:val="002D6F2F"/>
    <w:rsid w:val="002F0575"/>
    <w:rsid w:val="002F05DC"/>
    <w:rsid w:val="002F107D"/>
    <w:rsid w:val="002F1DB2"/>
    <w:rsid w:val="002F26D8"/>
    <w:rsid w:val="002F29DA"/>
    <w:rsid w:val="002F37B7"/>
    <w:rsid w:val="002F4ACE"/>
    <w:rsid w:val="00300F95"/>
    <w:rsid w:val="00307F91"/>
    <w:rsid w:val="0032316B"/>
    <w:rsid w:val="00323DAB"/>
    <w:rsid w:val="00324835"/>
    <w:rsid w:val="00331997"/>
    <w:rsid w:val="00334BF4"/>
    <w:rsid w:val="00335D2B"/>
    <w:rsid w:val="003424FB"/>
    <w:rsid w:val="00344318"/>
    <w:rsid w:val="003461F4"/>
    <w:rsid w:val="00346357"/>
    <w:rsid w:val="00346512"/>
    <w:rsid w:val="003516DA"/>
    <w:rsid w:val="00352C21"/>
    <w:rsid w:val="0035328D"/>
    <w:rsid w:val="00353AF0"/>
    <w:rsid w:val="00353E17"/>
    <w:rsid w:val="003540C9"/>
    <w:rsid w:val="00364B49"/>
    <w:rsid w:val="00365959"/>
    <w:rsid w:val="00367139"/>
    <w:rsid w:val="003676CC"/>
    <w:rsid w:val="003708AD"/>
    <w:rsid w:val="00374285"/>
    <w:rsid w:val="0037760F"/>
    <w:rsid w:val="00381C8F"/>
    <w:rsid w:val="003A064C"/>
    <w:rsid w:val="003A707C"/>
    <w:rsid w:val="003B0E0D"/>
    <w:rsid w:val="003B149B"/>
    <w:rsid w:val="003B699A"/>
    <w:rsid w:val="003B7F0F"/>
    <w:rsid w:val="003C032C"/>
    <w:rsid w:val="003C5771"/>
    <w:rsid w:val="003C5FCA"/>
    <w:rsid w:val="003D3BD1"/>
    <w:rsid w:val="003D649B"/>
    <w:rsid w:val="003D753D"/>
    <w:rsid w:val="003E1839"/>
    <w:rsid w:val="003E4CC2"/>
    <w:rsid w:val="003E4FA4"/>
    <w:rsid w:val="003E5BDC"/>
    <w:rsid w:val="003F1EF8"/>
    <w:rsid w:val="003F1FB1"/>
    <w:rsid w:val="00404DE9"/>
    <w:rsid w:val="0041078D"/>
    <w:rsid w:val="00416A87"/>
    <w:rsid w:val="0042158F"/>
    <w:rsid w:val="004317D9"/>
    <w:rsid w:val="004335AA"/>
    <w:rsid w:val="00433AE7"/>
    <w:rsid w:val="004350F1"/>
    <w:rsid w:val="004351D1"/>
    <w:rsid w:val="00435437"/>
    <w:rsid w:val="004422FC"/>
    <w:rsid w:val="004433F1"/>
    <w:rsid w:val="00447E5A"/>
    <w:rsid w:val="00447F02"/>
    <w:rsid w:val="004516C9"/>
    <w:rsid w:val="00453789"/>
    <w:rsid w:val="004539B6"/>
    <w:rsid w:val="00454463"/>
    <w:rsid w:val="00465392"/>
    <w:rsid w:val="0046646C"/>
    <w:rsid w:val="00467A90"/>
    <w:rsid w:val="00474741"/>
    <w:rsid w:val="00480292"/>
    <w:rsid w:val="004803F7"/>
    <w:rsid w:val="00480E8A"/>
    <w:rsid w:val="00481DAF"/>
    <w:rsid w:val="00482042"/>
    <w:rsid w:val="00483785"/>
    <w:rsid w:val="004867AD"/>
    <w:rsid w:val="00492AAC"/>
    <w:rsid w:val="00496BBF"/>
    <w:rsid w:val="004A0F4E"/>
    <w:rsid w:val="004A77F0"/>
    <w:rsid w:val="004B13A1"/>
    <w:rsid w:val="004B2D76"/>
    <w:rsid w:val="004C0075"/>
    <w:rsid w:val="004C0CC9"/>
    <w:rsid w:val="004C10D3"/>
    <w:rsid w:val="004C2E09"/>
    <w:rsid w:val="004C3C01"/>
    <w:rsid w:val="004D0AD5"/>
    <w:rsid w:val="004D3AAE"/>
    <w:rsid w:val="004D7B28"/>
    <w:rsid w:val="004E1587"/>
    <w:rsid w:val="004E16AC"/>
    <w:rsid w:val="004E1B49"/>
    <w:rsid w:val="004E479E"/>
    <w:rsid w:val="004E5B20"/>
    <w:rsid w:val="004F2D51"/>
    <w:rsid w:val="004F39E2"/>
    <w:rsid w:val="004F5934"/>
    <w:rsid w:val="004F63EF"/>
    <w:rsid w:val="004F73A7"/>
    <w:rsid w:val="004F7679"/>
    <w:rsid w:val="00501446"/>
    <w:rsid w:val="00512F10"/>
    <w:rsid w:val="0051577D"/>
    <w:rsid w:val="00515968"/>
    <w:rsid w:val="0051794A"/>
    <w:rsid w:val="00521542"/>
    <w:rsid w:val="00521F19"/>
    <w:rsid w:val="00522072"/>
    <w:rsid w:val="0053434E"/>
    <w:rsid w:val="00535669"/>
    <w:rsid w:val="00537281"/>
    <w:rsid w:val="005422C8"/>
    <w:rsid w:val="00542D28"/>
    <w:rsid w:val="005453BD"/>
    <w:rsid w:val="005460A7"/>
    <w:rsid w:val="005470E5"/>
    <w:rsid w:val="00547D85"/>
    <w:rsid w:val="0055179F"/>
    <w:rsid w:val="005615C9"/>
    <w:rsid w:val="005628A8"/>
    <w:rsid w:val="0056412F"/>
    <w:rsid w:val="005667DC"/>
    <w:rsid w:val="0056700C"/>
    <w:rsid w:val="00567FA8"/>
    <w:rsid w:val="00570E92"/>
    <w:rsid w:val="00571E14"/>
    <w:rsid w:val="0057284A"/>
    <w:rsid w:val="00572A9E"/>
    <w:rsid w:val="005774E4"/>
    <w:rsid w:val="00583372"/>
    <w:rsid w:val="00586B2B"/>
    <w:rsid w:val="00587999"/>
    <w:rsid w:val="0059635D"/>
    <w:rsid w:val="00596C07"/>
    <w:rsid w:val="005A3C6E"/>
    <w:rsid w:val="005A4EE6"/>
    <w:rsid w:val="005A6289"/>
    <w:rsid w:val="005A734D"/>
    <w:rsid w:val="005A7482"/>
    <w:rsid w:val="005B2997"/>
    <w:rsid w:val="005B7B4C"/>
    <w:rsid w:val="005C0AE6"/>
    <w:rsid w:val="005C2BAC"/>
    <w:rsid w:val="005C56E8"/>
    <w:rsid w:val="005C6ECB"/>
    <w:rsid w:val="005D05B6"/>
    <w:rsid w:val="005D2EDD"/>
    <w:rsid w:val="005D5B6C"/>
    <w:rsid w:val="005D7E32"/>
    <w:rsid w:val="005D7F0E"/>
    <w:rsid w:val="005E0AB4"/>
    <w:rsid w:val="005F2058"/>
    <w:rsid w:val="005F27E6"/>
    <w:rsid w:val="005F598F"/>
    <w:rsid w:val="005F7D7C"/>
    <w:rsid w:val="006007BA"/>
    <w:rsid w:val="0061056D"/>
    <w:rsid w:val="00611E63"/>
    <w:rsid w:val="0061423E"/>
    <w:rsid w:val="00615074"/>
    <w:rsid w:val="00616036"/>
    <w:rsid w:val="00616236"/>
    <w:rsid w:val="00617853"/>
    <w:rsid w:val="00621F3A"/>
    <w:rsid w:val="00625C94"/>
    <w:rsid w:val="00627EA1"/>
    <w:rsid w:val="0063100C"/>
    <w:rsid w:val="0063264B"/>
    <w:rsid w:val="0063294D"/>
    <w:rsid w:val="00632D36"/>
    <w:rsid w:val="00633DF3"/>
    <w:rsid w:val="00634DDC"/>
    <w:rsid w:val="00635A23"/>
    <w:rsid w:val="006361DB"/>
    <w:rsid w:val="00637148"/>
    <w:rsid w:val="00637639"/>
    <w:rsid w:val="006421BB"/>
    <w:rsid w:val="006438AC"/>
    <w:rsid w:val="00645E10"/>
    <w:rsid w:val="00646C9E"/>
    <w:rsid w:val="006504D9"/>
    <w:rsid w:val="00652191"/>
    <w:rsid w:val="00653DE1"/>
    <w:rsid w:val="00654097"/>
    <w:rsid w:val="0066254A"/>
    <w:rsid w:val="006635CF"/>
    <w:rsid w:val="00665C34"/>
    <w:rsid w:val="006664B5"/>
    <w:rsid w:val="00670D1B"/>
    <w:rsid w:val="0067125E"/>
    <w:rsid w:val="00673BDA"/>
    <w:rsid w:val="00673FAF"/>
    <w:rsid w:val="006757E3"/>
    <w:rsid w:val="00677BE8"/>
    <w:rsid w:val="00680A48"/>
    <w:rsid w:val="00683AD9"/>
    <w:rsid w:val="00684AB0"/>
    <w:rsid w:val="00685C94"/>
    <w:rsid w:val="00690B2C"/>
    <w:rsid w:val="006946FE"/>
    <w:rsid w:val="00694AC8"/>
    <w:rsid w:val="0069634B"/>
    <w:rsid w:val="006A0806"/>
    <w:rsid w:val="006A15E2"/>
    <w:rsid w:val="006A43D1"/>
    <w:rsid w:val="006A76FF"/>
    <w:rsid w:val="006A7CF4"/>
    <w:rsid w:val="006B1F21"/>
    <w:rsid w:val="006B409E"/>
    <w:rsid w:val="006C638D"/>
    <w:rsid w:val="006C78C6"/>
    <w:rsid w:val="006D1375"/>
    <w:rsid w:val="006D2F40"/>
    <w:rsid w:val="006D430E"/>
    <w:rsid w:val="006D54A6"/>
    <w:rsid w:val="006D54A9"/>
    <w:rsid w:val="006E0D13"/>
    <w:rsid w:val="006E2C5D"/>
    <w:rsid w:val="006E3FB9"/>
    <w:rsid w:val="006E57EE"/>
    <w:rsid w:val="006E6647"/>
    <w:rsid w:val="006E6B50"/>
    <w:rsid w:val="006F4248"/>
    <w:rsid w:val="006F4777"/>
    <w:rsid w:val="006F5FB3"/>
    <w:rsid w:val="006F6AD6"/>
    <w:rsid w:val="006F6C52"/>
    <w:rsid w:val="006F7CB2"/>
    <w:rsid w:val="00700664"/>
    <w:rsid w:val="00707B90"/>
    <w:rsid w:val="00707DC9"/>
    <w:rsid w:val="0071587F"/>
    <w:rsid w:val="007165BE"/>
    <w:rsid w:val="0071768F"/>
    <w:rsid w:val="00720F75"/>
    <w:rsid w:val="0072141F"/>
    <w:rsid w:val="00722D73"/>
    <w:rsid w:val="0072325B"/>
    <w:rsid w:val="0072349E"/>
    <w:rsid w:val="00724C8C"/>
    <w:rsid w:val="00726644"/>
    <w:rsid w:val="00726829"/>
    <w:rsid w:val="00730AB3"/>
    <w:rsid w:val="007405B7"/>
    <w:rsid w:val="00742B98"/>
    <w:rsid w:val="00744964"/>
    <w:rsid w:val="00745127"/>
    <w:rsid w:val="007506BC"/>
    <w:rsid w:val="00750FBC"/>
    <w:rsid w:val="007532FE"/>
    <w:rsid w:val="0075486B"/>
    <w:rsid w:val="007553DE"/>
    <w:rsid w:val="00756495"/>
    <w:rsid w:val="007564F5"/>
    <w:rsid w:val="00762574"/>
    <w:rsid w:val="00764284"/>
    <w:rsid w:val="00765B8B"/>
    <w:rsid w:val="007705BC"/>
    <w:rsid w:val="007720A2"/>
    <w:rsid w:val="007760C2"/>
    <w:rsid w:val="0077624F"/>
    <w:rsid w:val="00776889"/>
    <w:rsid w:val="00777E39"/>
    <w:rsid w:val="007813B1"/>
    <w:rsid w:val="007866F2"/>
    <w:rsid w:val="0079058A"/>
    <w:rsid w:val="00790862"/>
    <w:rsid w:val="00791CC7"/>
    <w:rsid w:val="00792D7F"/>
    <w:rsid w:val="007938D0"/>
    <w:rsid w:val="00796A8A"/>
    <w:rsid w:val="007A1469"/>
    <w:rsid w:val="007A1901"/>
    <w:rsid w:val="007A3541"/>
    <w:rsid w:val="007A48F1"/>
    <w:rsid w:val="007A58C4"/>
    <w:rsid w:val="007B17A4"/>
    <w:rsid w:val="007B29F7"/>
    <w:rsid w:val="007B4FE8"/>
    <w:rsid w:val="007C2613"/>
    <w:rsid w:val="007C2D10"/>
    <w:rsid w:val="007C72F7"/>
    <w:rsid w:val="007C7684"/>
    <w:rsid w:val="007D0081"/>
    <w:rsid w:val="007D02AC"/>
    <w:rsid w:val="007D556C"/>
    <w:rsid w:val="007D78E1"/>
    <w:rsid w:val="007E14E6"/>
    <w:rsid w:val="007F05C1"/>
    <w:rsid w:val="007F1B8A"/>
    <w:rsid w:val="007F2403"/>
    <w:rsid w:val="007F5AB3"/>
    <w:rsid w:val="0080039F"/>
    <w:rsid w:val="00801F94"/>
    <w:rsid w:val="00803DB8"/>
    <w:rsid w:val="0081073C"/>
    <w:rsid w:val="008117EE"/>
    <w:rsid w:val="00816BD2"/>
    <w:rsid w:val="00816BD6"/>
    <w:rsid w:val="00820F42"/>
    <w:rsid w:val="00822E03"/>
    <w:rsid w:val="00823271"/>
    <w:rsid w:val="00831198"/>
    <w:rsid w:val="00834C9B"/>
    <w:rsid w:val="00835AB7"/>
    <w:rsid w:val="008420AD"/>
    <w:rsid w:val="008443EF"/>
    <w:rsid w:val="00844EDE"/>
    <w:rsid w:val="00845671"/>
    <w:rsid w:val="00845675"/>
    <w:rsid w:val="008475BE"/>
    <w:rsid w:val="00847DC3"/>
    <w:rsid w:val="00853CC7"/>
    <w:rsid w:val="00855C08"/>
    <w:rsid w:val="00860D29"/>
    <w:rsid w:val="00860ED5"/>
    <w:rsid w:val="00861295"/>
    <w:rsid w:val="008613FF"/>
    <w:rsid w:val="008645D0"/>
    <w:rsid w:val="00864C9F"/>
    <w:rsid w:val="00871CEB"/>
    <w:rsid w:val="00872CC6"/>
    <w:rsid w:val="00880604"/>
    <w:rsid w:val="00881343"/>
    <w:rsid w:val="00883422"/>
    <w:rsid w:val="00884F52"/>
    <w:rsid w:val="00886B02"/>
    <w:rsid w:val="00887A92"/>
    <w:rsid w:val="00887E0F"/>
    <w:rsid w:val="00897085"/>
    <w:rsid w:val="008A1348"/>
    <w:rsid w:val="008A357B"/>
    <w:rsid w:val="008A4696"/>
    <w:rsid w:val="008A563A"/>
    <w:rsid w:val="008A74F7"/>
    <w:rsid w:val="008B3785"/>
    <w:rsid w:val="008B61D3"/>
    <w:rsid w:val="008B7C3E"/>
    <w:rsid w:val="008B7CD6"/>
    <w:rsid w:val="008C4CFB"/>
    <w:rsid w:val="008C4FC9"/>
    <w:rsid w:val="008C56A4"/>
    <w:rsid w:val="008C7234"/>
    <w:rsid w:val="008D7FBD"/>
    <w:rsid w:val="008E198C"/>
    <w:rsid w:val="008E1F7B"/>
    <w:rsid w:val="008E483F"/>
    <w:rsid w:val="008E4D3C"/>
    <w:rsid w:val="008E51CC"/>
    <w:rsid w:val="008F0368"/>
    <w:rsid w:val="008F2E3B"/>
    <w:rsid w:val="008F6F4D"/>
    <w:rsid w:val="00900BA6"/>
    <w:rsid w:val="00901CFA"/>
    <w:rsid w:val="00901D5D"/>
    <w:rsid w:val="00902EAB"/>
    <w:rsid w:val="0090727C"/>
    <w:rsid w:val="00907879"/>
    <w:rsid w:val="00907C3C"/>
    <w:rsid w:val="00907D75"/>
    <w:rsid w:val="009116C3"/>
    <w:rsid w:val="00911EDD"/>
    <w:rsid w:val="009138D7"/>
    <w:rsid w:val="00915219"/>
    <w:rsid w:val="00922B16"/>
    <w:rsid w:val="0092689A"/>
    <w:rsid w:val="009440E3"/>
    <w:rsid w:val="00944C75"/>
    <w:rsid w:val="00944D8A"/>
    <w:rsid w:val="00946072"/>
    <w:rsid w:val="00954CFA"/>
    <w:rsid w:val="00955DD7"/>
    <w:rsid w:val="00956B2B"/>
    <w:rsid w:val="00961986"/>
    <w:rsid w:val="00961F28"/>
    <w:rsid w:val="0096511B"/>
    <w:rsid w:val="00965942"/>
    <w:rsid w:val="00970590"/>
    <w:rsid w:val="009741D4"/>
    <w:rsid w:val="00976600"/>
    <w:rsid w:val="00980BD4"/>
    <w:rsid w:val="0098623D"/>
    <w:rsid w:val="00992515"/>
    <w:rsid w:val="00993A78"/>
    <w:rsid w:val="00994306"/>
    <w:rsid w:val="009948B6"/>
    <w:rsid w:val="00994BBD"/>
    <w:rsid w:val="00995ACD"/>
    <w:rsid w:val="009A2BD7"/>
    <w:rsid w:val="009A5A2D"/>
    <w:rsid w:val="009A620E"/>
    <w:rsid w:val="009B0483"/>
    <w:rsid w:val="009B09EF"/>
    <w:rsid w:val="009B3D5F"/>
    <w:rsid w:val="009C4D53"/>
    <w:rsid w:val="009D5E76"/>
    <w:rsid w:val="009D7357"/>
    <w:rsid w:val="009E056C"/>
    <w:rsid w:val="009E0B76"/>
    <w:rsid w:val="009E6B87"/>
    <w:rsid w:val="009F2831"/>
    <w:rsid w:val="009F2FFB"/>
    <w:rsid w:val="009F41DE"/>
    <w:rsid w:val="00A0295B"/>
    <w:rsid w:val="00A040C4"/>
    <w:rsid w:val="00A04E73"/>
    <w:rsid w:val="00A053DD"/>
    <w:rsid w:val="00A06C9C"/>
    <w:rsid w:val="00A079FD"/>
    <w:rsid w:val="00A12463"/>
    <w:rsid w:val="00A12873"/>
    <w:rsid w:val="00A148BF"/>
    <w:rsid w:val="00A14EA2"/>
    <w:rsid w:val="00A23C29"/>
    <w:rsid w:val="00A24266"/>
    <w:rsid w:val="00A325B0"/>
    <w:rsid w:val="00A331EA"/>
    <w:rsid w:val="00A34EEF"/>
    <w:rsid w:val="00A41439"/>
    <w:rsid w:val="00A428E3"/>
    <w:rsid w:val="00A42A19"/>
    <w:rsid w:val="00A44800"/>
    <w:rsid w:val="00A44FEA"/>
    <w:rsid w:val="00A450B2"/>
    <w:rsid w:val="00A504A0"/>
    <w:rsid w:val="00A5342C"/>
    <w:rsid w:val="00A562CE"/>
    <w:rsid w:val="00A5758E"/>
    <w:rsid w:val="00A64665"/>
    <w:rsid w:val="00A649B7"/>
    <w:rsid w:val="00A67D35"/>
    <w:rsid w:val="00A70E93"/>
    <w:rsid w:val="00A757C0"/>
    <w:rsid w:val="00A76706"/>
    <w:rsid w:val="00A7764B"/>
    <w:rsid w:val="00A77F17"/>
    <w:rsid w:val="00A81847"/>
    <w:rsid w:val="00A8500D"/>
    <w:rsid w:val="00A90D49"/>
    <w:rsid w:val="00A93D70"/>
    <w:rsid w:val="00A9474C"/>
    <w:rsid w:val="00A9785A"/>
    <w:rsid w:val="00AA07CD"/>
    <w:rsid w:val="00AA44F0"/>
    <w:rsid w:val="00AA4D24"/>
    <w:rsid w:val="00AB0239"/>
    <w:rsid w:val="00AB04AE"/>
    <w:rsid w:val="00AB1267"/>
    <w:rsid w:val="00AB57B1"/>
    <w:rsid w:val="00AB62BF"/>
    <w:rsid w:val="00AB72AB"/>
    <w:rsid w:val="00AB79DA"/>
    <w:rsid w:val="00AB7C38"/>
    <w:rsid w:val="00AB7D91"/>
    <w:rsid w:val="00AC2658"/>
    <w:rsid w:val="00AC2D24"/>
    <w:rsid w:val="00AC2D90"/>
    <w:rsid w:val="00AC65BE"/>
    <w:rsid w:val="00AD030C"/>
    <w:rsid w:val="00AD0974"/>
    <w:rsid w:val="00AD2C6F"/>
    <w:rsid w:val="00AD4088"/>
    <w:rsid w:val="00AD526A"/>
    <w:rsid w:val="00AD5365"/>
    <w:rsid w:val="00AE21C2"/>
    <w:rsid w:val="00AE3720"/>
    <w:rsid w:val="00AE643F"/>
    <w:rsid w:val="00AF3117"/>
    <w:rsid w:val="00AF47AB"/>
    <w:rsid w:val="00AF5D1C"/>
    <w:rsid w:val="00AF689E"/>
    <w:rsid w:val="00AF6BE3"/>
    <w:rsid w:val="00AF709F"/>
    <w:rsid w:val="00B00062"/>
    <w:rsid w:val="00B048D7"/>
    <w:rsid w:val="00B05101"/>
    <w:rsid w:val="00B05923"/>
    <w:rsid w:val="00B10206"/>
    <w:rsid w:val="00B124D6"/>
    <w:rsid w:val="00B172DF"/>
    <w:rsid w:val="00B17CDD"/>
    <w:rsid w:val="00B20D2E"/>
    <w:rsid w:val="00B22E79"/>
    <w:rsid w:val="00B23562"/>
    <w:rsid w:val="00B240CE"/>
    <w:rsid w:val="00B26D24"/>
    <w:rsid w:val="00B2703A"/>
    <w:rsid w:val="00B3027B"/>
    <w:rsid w:val="00B32F15"/>
    <w:rsid w:val="00B348D0"/>
    <w:rsid w:val="00B35B84"/>
    <w:rsid w:val="00B40A05"/>
    <w:rsid w:val="00B40E46"/>
    <w:rsid w:val="00B41283"/>
    <w:rsid w:val="00B412AE"/>
    <w:rsid w:val="00B44942"/>
    <w:rsid w:val="00B46B8E"/>
    <w:rsid w:val="00B46E27"/>
    <w:rsid w:val="00B46F86"/>
    <w:rsid w:val="00B50A70"/>
    <w:rsid w:val="00B52373"/>
    <w:rsid w:val="00B5611C"/>
    <w:rsid w:val="00B573AE"/>
    <w:rsid w:val="00B57C85"/>
    <w:rsid w:val="00B62383"/>
    <w:rsid w:val="00B67748"/>
    <w:rsid w:val="00B7112E"/>
    <w:rsid w:val="00B74A28"/>
    <w:rsid w:val="00B77DB0"/>
    <w:rsid w:val="00B90336"/>
    <w:rsid w:val="00B90CE8"/>
    <w:rsid w:val="00B90E28"/>
    <w:rsid w:val="00B914C7"/>
    <w:rsid w:val="00B91D82"/>
    <w:rsid w:val="00B96B39"/>
    <w:rsid w:val="00BA3213"/>
    <w:rsid w:val="00BA368E"/>
    <w:rsid w:val="00BA52FC"/>
    <w:rsid w:val="00BA575A"/>
    <w:rsid w:val="00BA5F23"/>
    <w:rsid w:val="00BA61EB"/>
    <w:rsid w:val="00BA6883"/>
    <w:rsid w:val="00BB3E19"/>
    <w:rsid w:val="00BC0443"/>
    <w:rsid w:val="00BC1D15"/>
    <w:rsid w:val="00BC5725"/>
    <w:rsid w:val="00BD13FB"/>
    <w:rsid w:val="00BD3CB3"/>
    <w:rsid w:val="00BD4984"/>
    <w:rsid w:val="00BE2496"/>
    <w:rsid w:val="00BE29D9"/>
    <w:rsid w:val="00BE389E"/>
    <w:rsid w:val="00BE4B0D"/>
    <w:rsid w:val="00BE6D0E"/>
    <w:rsid w:val="00BF08FD"/>
    <w:rsid w:val="00BF1448"/>
    <w:rsid w:val="00BF17CB"/>
    <w:rsid w:val="00BF39A5"/>
    <w:rsid w:val="00BF4291"/>
    <w:rsid w:val="00BF7A60"/>
    <w:rsid w:val="00C04A17"/>
    <w:rsid w:val="00C05564"/>
    <w:rsid w:val="00C068C8"/>
    <w:rsid w:val="00C156FF"/>
    <w:rsid w:val="00C1683E"/>
    <w:rsid w:val="00C32F73"/>
    <w:rsid w:val="00C334B1"/>
    <w:rsid w:val="00C33B2D"/>
    <w:rsid w:val="00C35560"/>
    <w:rsid w:val="00C37A61"/>
    <w:rsid w:val="00C411F6"/>
    <w:rsid w:val="00C421D0"/>
    <w:rsid w:val="00C43C7F"/>
    <w:rsid w:val="00C45C0B"/>
    <w:rsid w:val="00C45C74"/>
    <w:rsid w:val="00C508FA"/>
    <w:rsid w:val="00C55647"/>
    <w:rsid w:val="00C568E4"/>
    <w:rsid w:val="00C631CC"/>
    <w:rsid w:val="00C65332"/>
    <w:rsid w:val="00C65D80"/>
    <w:rsid w:val="00C66B5F"/>
    <w:rsid w:val="00C70D19"/>
    <w:rsid w:val="00C73849"/>
    <w:rsid w:val="00C74B1D"/>
    <w:rsid w:val="00C76DC1"/>
    <w:rsid w:val="00C811E9"/>
    <w:rsid w:val="00C85131"/>
    <w:rsid w:val="00C8706F"/>
    <w:rsid w:val="00C87F3E"/>
    <w:rsid w:val="00C87F8C"/>
    <w:rsid w:val="00C930BF"/>
    <w:rsid w:val="00C96D71"/>
    <w:rsid w:val="00C9742A"/>
    <w:rsid w:val="00CA1B67"/>
    <w:rsid w:val="00CA6969"/>
    <w:rsid w:val="00CB21A3"/>
    <w:rsid w:val="00CB2A1C"/>
    <w:rsid w:val="00CB4853"/>
    <w:rsid w:val="00CB5DE9"/>
    <w:rsid w:val="00CB7CFB"/>
    <w:rsid w:val="00CC28E6"/>
    <w:rsid w:val="00CC54ED"/>
    <w:rsid w:val="00CC5B09"/>
    <w:rsid w:val="00CC60A5"/>
    <w:rsid w:val="00CC7CAA"/>
    <w:rsid w:val="00CD2794"/>
    <w:rsid w:val="00CD6646"/>
    <w:rsid w:val="00CE061F"/>
    <w:rsid w:val="00CE089C"/>
    <w:rsid w:val="00CE313C"/>
    <w:rsid w:val="00CF020C"/>
    <w:rsid w:val="00CF1246"/>
    <w:rsid w:val="00CF3539"/>
    <w:rsid w:val="00CF41A0"/>
    <w:rsid w:val="00CF53B3"/>
    <w:rsid w:val="00CF5778"/>
    <w:rsid w:val="00CF5836"/>
    <w:rsid w:val="00CF6632"/>
    <w:rsid w:val="00CF6D61"/>
    <w:rsid w:val="00CF7D83"/>
    <w:rsid w:val="00D10097"/>
    <w:rsid w:val="00D11E4D"/>
    <w:rsid w:val="00D1568A"/>
    <w:rsid w:val="00D25687"/>
    <w:rsid w:val="00D25B92"/>
    <w:rsid w:val="00D25EEA"/>
    <w:rsid w:val="00D267C5"/>
    <w:rsid w:val="00D33EC1"/>
    <w:rsid w:val="00D35F0A"/>
    <w:rsid w:val="00D37E4F"/>
    <w:rsid w:val="00D40F30"/>
    <w:rsid w:val="00D425B3"/>
    <w:rsid w:val="00D45EDE"/>
    <w:rsid w:val="00D46CBC"/>
    <w:rsid w:val="00D50DA0"/>
    <w:rsid w:val="00D51502"/>
    <w:rsid w:val="00D52A28"/>
    <w:rsid w:val="00D52E80"/>
    <w:rsid w:val="00D535C1"/>
    <w:rsid w:val="00D53A7A"/>
    <w:rsid w:val="00D54127"/>
    <w:rsid w:val="00D54462"/>
    <w:rsid w:val="00D575C0"/>
    <w:rsid w:val="00D67522"/>
    <w:rsid w:val="00D676C7"/>
    <w:rsid w:val="00D72157"/>
    <w:rsid w:val="00D76666"/>
    <w:rsid w:val="00D773C2"/>
    <w:rsid w:val="00D829B2"/>
    <w:rsid w:val="00D85649"/>
    <w:rsid w:val="00D90F54"/>
    <w:rsid w:val="00D93CF2"/>
    <w:rsid w:val="00D94823"/>
    <w:rsid w:val="00D94F6D"/>
    <w:rsid w:val="00D96906"/>
    <w:rsid w:val="00DA111F"/>
    <w:rsid w:val="00DA6C29"/>
    <w:rsid w:val="00DB61CC"/>
    <w:rsid w:val="00DB76BB"/>
    <w:rsid w:val="00DB7778"/>
    <w:rsid w:val="00DC1749"/>
    <w:rsid w:val="00DC3B59"/>
    <w:rsid w:val="00DC702E"/>
    <w:rsid w:val="00DD755E"/>
    <w:rsid w:val="00DE3EE5"/>
    <w:rsid w:val="00DE4351"/>
    <w:rsid w:val="00DE5947"/>
    <w:rsid w:val="00DF09E9"/>
    <w:rsid w:val="00DF1A57"/>
    <w:rsid w:val="00DF3832"/>
    <w:rsid w:val="00DF54AD"/>
    <w:rsid w:val="00E05301"/>
    <w:rsid w:val="00E10EE2"/>
    <w:rsid w:val="00E11B8C"/>
    <w:rsid w:val="00E1261D"/>
    <w:rsid w:val="00E17F7A"/>
    <w:rsid w:val="00E20CCF"/>
    <w:rsid w:val="00E2236D"/>
    <w:rsid w:val="00E24E39"/>
    <w:rsid w:val="00E2641B"/>
    <w:rsid w:val="00E27034"/>
    <w:rsid w:val="00E30299"/>
    <w:rsid w:val="00E30E65"/>
    <w:rsid w:val="00E319F0"/>
    <w:rsid w:val="00E34345"/>
    <w:rsid w:val="00E360BF"/>
    <w:rsid w:val="00E41803"/>
    <w:rsid w:val="00E43064"/>
    <w:rsid w:val="00E437BD"/>
    <w:rsid w:val="00E44216"/>
    <w:rsid w:val="00E44DCF"/>
    <w:rsid w:val="00E467EB"/>
    <w:rsid w:val="00E5083F"/>
    <w:rsid w:val="00E52897"/>
    <w:rsid w:val="00E529DD"/>
    <w:rsid w:val="00E5402E"/>
    <w:rsid w:val="00E5520D"/>
    <w:rsid w:val="00E60C35"/>
    <w:rsid w:val="00E61C98"/>
    <w:rsid w:val="00E63187"/>
    <w:rsid w:val="00E6466F"/>
    <w:rsid w:val="00E7146E"/>
    <w:rsid w:val="00E71906"/>
    <w:rsid w:val="00E72B56"/>
    <w:rsid w:val="00E731D3"/>
    <w:rsid w:val="00E7674E"/>
    <w:rsid w:val="00E84908"/>
    <w:rsid w:val="00E91D60"/>
    <w:rsid w:val="00E92BC1"/>
    <w:rsid w:val="00E93EB7"/>
    <w:rsid w:val="00E9507E"/>
    <w:rsid w:val="00EA28FA"/>
    <w:rsid w:val="00EB05B6"/>
    <w:rsid w:val="00EB0E47"/>
    <w:rsid w:val="00EB4A53"/>
    <w:rsid w:val="00EB7BCA"/>
    <w:rsid w:val="00EB7EDC"/>
    <w:rsid w:val="00EC1018"/>
    <w:rsid w:val="00EC6CA4"/>
    <w:rsid w:val="00ED3AF1"/>
    <w:rsid w:val="00ED3DDC"/>
    <w:rsid w:val="00ED7A7A"/>
    <w:rsid w:val="00EE124B"/>
    <w:rsid w:val="00EE3870"/>
    <w:rsid w:val="00EE5E02"/>
    <w:rsid w:val="00EE65A3"/>
    <w:rsid w:val="00EF1C63"/>
    <w:rsid w:val="00F02B8A"/>
    <w:rsid w:val="00F033A0"/>
    <w:rsid w:val="00F0340A"/>
    <w:rsid w:val="00F074C2"/>
    <w:rsid w:val="00F0795F"/>
    <w:rsid w:val="00F11AF7"/>
    <w:rsid w:val="00F12D9D"/>
    <w:rsid w:val="00F135E2"/>
    <w:rsid w:val="00F1592E"/>
    <w:rsid w:val="00F17483"/>
    <w:rsid w:val="00F23C7B"/>
    <w:rsid w:val="00F23F59"/>
    <w:rsid w:val="00F248D4"/>
    <w:rsid w:val="00F31565"/>
    <w:rsid w:val="00F33C48"/>
    <w:rsid w:val="00F347CF"/>
    <w:rsid w:val="00F370C4"/>
    <w:rsid w:val="00F40B51"/>
    <w:rsid w:val="00F4370C"/>
    <w:rsid w:val="00F472E5"/>
    <w:rsid w:val="00F50951"/>
    <w:rsid w:val="00F50ADF"/>
    <w:rsid w:val="00F518DB"/>
    <w:rsid w:val="00F51C6E"/>
    <w:rsid w:val="00F52182"/>
    <w:rsid w:val="00F53C00"/>
    <w:rsid w:val="00F551A1"/>
    <w:rsid w:val="00F55AE8"/>
    <w:rsid w:val="00F568CD"/>
    <w:rsid w:val="00F615F9"/>
    <w:rsid w:val="00F6352E"/>
    <w:rsid w:val="00F676C4"/>
    <w:rsid w:val="00F730AA"/>
    <w:rsid w:val="00F74A0B"/>
    <w:rsid w:val="00F837AF"/>
    <w:rsid w:val="00F84813"/>
    <w:rsid w:val="00F84CA4"/>
    <w:rsid w:val="00F92EAE"/>
    <w:rsid w:val="00F948F2"/>
    <w:rsid w:val="00F95699"/>
    <w:rsid w:val="00F97C67"/>
    <w:rsid w:val="00F97C9B"/>
    <w:rsid w:val="00FA5670"/>
    <w:rsid w:val="00FA7FD0"/>
    <w:rsid w:val="00FB151B"/>
    <w:rsid w:val="00FB61FA"/>
    <w:rsid w:val="00FB66DE"/>
    <w:rsid w:val="00FC3622"/>
    <w:rsid w:val="00FC4C45"/>
    <w:rsid w:val="00FC7EEB"/>
    <w:rsid w:val="00FD01D9"/>
    <w:rsid w:val="00FD0E27"/>
    <w:rsid w:val="00FD7504"/>
    <w:rsid w:val="00FD7A8D"/>
    <w:rsid w:val="00FE1117"/>
    <w:rsid w:val="00FE2C89"/>
    <w:rsid w:val="00FE61E0"/>
    <w:rsid w:val="00FF0B9D"/>
    <w:rsid w:val="00FF38DE"/>
    <w:rsid w:val="00FF7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18587-B736-4071-9829-3C38CC68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widowControl w:val="0"/>
    </w:pPr>
    <w:rPr>
      <w:color w:val="000000"/>
      <w:sz w:val="24"/>
      <w:szCs w:val="24"/>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link w:val="Style2"/>
    <w:rPr>
      <w:b w:val="0"/>
      <w:bCs w:val="0"/>
      <w:i w:val="0"/>
      <w:iCs w:val="0"/>
      <w:smallCaps w:val="0"/>
      <w:strike w:val="0"/>
      <w:u w:val="none"/>
    </w:rPr>
  </w:style>
  <w:style w:type="character" w:customStyle="1" w:styleId="CharStyle5Exact">
    <w:name w:val="Char Style 5 Exact"/>
    <w:rPr>
      <w:b w:val="0"/>
      <w:bCs w:val="0"/>
      <w:i w:val="0"/>
      <w:iCs w:val="0"/>
      <w:smallCaps w:val="0"/>
      <w:strike w:val="0"/>
      <w:u w:val="none"/>
    </w:rPr>
  </w:style>
  <w:style w:type="character" w:customStyle="1" w:styleId="CharStyle7Exact">
    <w:name w:val="Char Style 7 Exact"/>
    <w:link w:val="Style6"/>
    <w:rPr>
      <w:b/>
      <w:bCs/>
      <w:i w:val="0"/>
      <w:iCs w:val="0"/>
      <w:smallCaps w:val="0"/>
      <w:strike w:val="0"/>
      <w:u w:val="none"/>
    </w:rPr>
  </w:style>
  <w:style w:type="character" w:customStyle="1" w:styleId="CharStyle8Exact">
    <w:name w:val="Char Style 8 Exac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9">
    <w:name w:val="Char Style 9"/>
    <w:link w:val="Style4"/>
    <w:rPr>
      <w:b w:val="0"/>
      <w:bCs w:val="0"/>
      <w:i w:val="0"/>
      <w:iCs w:val="0"/>
      <w:smallCaps w:val="0"/>
      <w:strike w:val="0"/>
      <w:u w:val="none"/>
    </w:rPr>
  </w:style>
  <w:style w:type="character" w:customStyle="1" w:styleId="CharStyle10">
    <w:name w:val="Char Style 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CharStyle12">
    <w:name w:val="Char Style 12"/>
    <w:link w:val="Style11"/>
    <w:rPr>
      <w:b/>
      <w:bCs/>
      <w:i w:val="0"/>
      <w:iCs w:val="0"/>
      <w:smallCaps w:val="0"/>
      <w:strike w:val="0"/>
      <w:sz w:val="28"/>
      <w:szCs w:val="28"/>
      <w:u w:val="none"/>
    </w:rPr>
  </w:style>
  <w:style w:type="character" w:customStyle="1" w:styleId="CharStyle14">
    <w:name w:val="Char Style 14"/>
    <w:link w:val="Style13"/>
    <w:rPr>
      <w:b/>
      <w:bCs/>
      <w:i/>
      <w:iCs/>
      <w:smallCaps w:val="0"/>
      <w:strike w:val="0"/>
      <w:sz w:val="26"/>
      <w:szCs w:val="26"/>
      <w:u w:val="none"/>
    </w:rPr>
  </w:style>
  <w:style w:type="character" w:customStyle="1" w:styleId="CharStyle15">
    <w:name w:val="Char Style 15"/>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CharStyle16">
    <w:name w:val="Char Style 16"/>
    <w:link w:val="Style15"/>
    <w:rPr>
      <w:rFonts w:ascii="Times New Roman" w:eastAsia="Times New Roman" w:hAnsi="Times New Roman" w:cs="Times New Roman"/>
      <w:b/>
      <w:bCs/>
      <w:i/>
      <w:iCs/>
      <w:smallCaps w:val="0"/>
      <w:strike w:val="0"/>
      <w:color w:val="000000"/>
      <w:spacing w:val="0"/>
      <w:w w:val="100"/>
      <w:position w:val="0"/>
      <w:sz w:val="23"/>
      <w:szCs w:val="23"/>
      <w:u w:val="none"/>
      <w:lang w:val="cs-CZ" w:eastAsia="cs-CZ" w:bidi="cs-CZ"/>
    </w:rPr>
  </w:style>
  <w:style w:type="character" w:customStyle="1" w:styleId="CharStyle18">
    <w:name w:val="Char Style 18"/>
    <w:link w:val="Style17"/>
    <w:rPr>
      <w:b/>
      <w:bCs/>
      <w:i w:val="0"/>
      <w:iCs w:val="0"/>
      <w:smallCaps w:val="0"/>
      <w:strike w:val="0"/>
      <w:u w:val="none"/>
    </w:rPr>
  </w:style>
  <w:style w:type="character" w:customStyle="1" w:styleId="CharStyle20">
    <w:name w:val="Char Style 20"/>
    <w:link w:val="Style19"/>
    <w:rPr>
      <w:b/>
      <w:bCs/>
      <w:i w:val="0"/>
      <w:iCs w:val="0"/>
      <w:smallCaps w:val="0"/>
      <w:strike w:val="0"/>
      <w:u w:val="none"/>
    </w:rPr>
  </w:style>
  <w:style w:type="character" w:customStyle="1" w:styleId="CharStyle21">
    <w:name w:val="Char Style 2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style>
  <w:style w:type="character" w:customStyle="1" w:styleId="CharStyle23">
    <w:name w:val="Char Style 23"/>
    <w:link w:val="Style22"/>
    <w:rPr>
      <w:b/>
      <w:bCs/>
      <w:i w:val="0"/>
      <w:iCs w:val="0"/>
      <w:smallCaps w:val="0"/>
      <w:strike w:val="0"/>
      <w:sz w:val="24"/>
      <w:szCs w:val="24"/>
      <w:u w:val="none"/>
    </w:rPr>
  </w:style>
  <w:style w:type="character" w:customStyle="1" w:styleId="CharStyle25">
    <w:name w:val="Char Style 25"/>
    <w:link w:val="Style24"/>
    <w:rPr>
      <w:b w:val="0"/>
      <w:bCs w:val="0"/>
      <w:i w:val="0"/>
      <w:iCs w:val="0"/>
      <w:smallCaps w:val="0"/>
      <w:strike w:val="0"/>
      <w:sz w:val="8"/>
      <w:szCs w:val="8"/>
      <w:u w:val="none"/>
    </w:rPr>
  </w:style>
  <w:style w:type="character" w:customStyle="1" w:styleId="CharStyle26">
    <w:name w:val="Char Style 26"/>
    <w:link w:val="Style25"/>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27">
    <w:name w:val="Char Style 27"/>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28">
    <w:name w:val="Char Style 28"/>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paragraph" w:customStyle="1" w:styleId="Style2">
    <w:name w:val="Style 2"/>
    <w:basedOn w:val="Normln"/>
    <w:link w:val="CharStyle3Exact"/>
    <w:pPr>
      <w:shd w:val="clear" w:color="auto" w:fill="FFFFFF"/>
      <w:spacing w:line="274" w:lineRule="exact"/>
      <w:jc w:val="both"/>
    </w:pPr>
  </w:style>
  <w:style w:type="paragraph" w:customStyle="1" w:styleId="Style4">
    <w:name w:val="Style 4"/>
    <w:basedOn w:val="Normln"/>
    <w:link w:val="CharStyle9"/>
    <w:pPr>
      <w:shd w:val="clear" w:color="auto" w:fill="FFFFFF"/>
      <w:spacing w:after="300" w:line="274" w:lineRule="exact"/>
      <w:ind w:hanging="460"/>
    </w:pPr>
  </w:style>
  <w:style w:type="paragraph" w:customStyle="1" w:styleId="Style6">
    <w:name w:val="Style 6"/>
    <w:basedOn w:val="Normln"/>
    <w:link w:val="CharStyle7Exact"/>
    <w:pPr>
      <w:shd w:val="clear" w:color="auto" w:fill="FFFFFF"/>
      <w:spacing w:line="266" w:lineRule="exact"/>
    </w:pPr>
    <w:rPr>
      <w:b/>
      <w:bCs/>
    </w:rPr>
  </w:style>
  <w:style w:type="paragraph" w:customStyle="1" w:styleId="Style11">
    <w:name w:val="Style 11"/>
    <w:basedOn w:val="Normln"/>
    <w:link w:val="CharStyle12"/>
    <w:pPr>
      <w:shd w:val="clear" w:color="auto" w:fill="FFFFFF"/>
      <w:spacing w:before="300" w:after="300" w:line="310" w:lineRule="exact"/>
      <w:jc w:val="center"/>
    </w:pPr>
    <w:rPr>
      <w:b/>
      <w:bCs/>
      <w:sz w:val="28"/>
      <w:szCs w:val="28"/>
    </w:rPr>
  </w:style>
  <w:style w:type="paragraph" w:customStyle="1" w:styleId="Style13">
    <w:name w:val="Style 13"/>
    <w:basedOn w:val="Normln"/>
    <w:link w:val="CharStyle14"/>
    <w:pPr>
      <w:shd w:val="clear" w:color="auto" w:fill="FFFFFF"/>
      <w:spacing w:line="641" w:lineRule="exact"/>
      <w:jc w:val="center"/>
      <w:outlineLvl w:val="0"/>
    </w:pPr>
    <w:rPr>
      <w:b/>
      <w:bCs/>
      <w:i/>
      <w:iCs/>
      <w:sz w:val="26"/>
      <w:szCs w:val="26"/>
    </w:rPr>
  </w:style>
  <w:style w:type="paragraph" w:customStyle="1" w:styleId="Style17">
    <w:name w:val="Style 17"/>
    <w:basedOn w:val="Normln"/>
    <w:link w:val="CharStyle18"/>
    <w:pPr>
      <w:shd w:val="clear" w:color="auto" w:fill="FFFFFF"/>
      <w:spacing w:after="300" w:line="266" w:lineRule="exact"/>
      <w:jc w:val="center"/>
      <w:outlineLvl w:val="1"/>
    </w:pPr>
    <w:rPr>
      <w:b/>
      <w:bCs/>
    </w:rPr>
  </w:style>
  <w:style w:type="paragraph" w:customStyle="1" w:styleId="Style19">
    <w:name w:val="Style 19"/>
    <w:basedOn w:val="Normln"/>
    <w:link w:val="CharStyle20"/>
    <w:pPr>
      <w:shd w:val="clear" w:color="auto" w:fill="FFFFFF"/>
      <w:spacing w:before="280" w:line="266" w:lineRule="exact"/>
      <w:ind w:hanging="460"/>
      <w:jc w:val="center"/>
    </w:pPr>
    <w:rPr>
      <w:b/>
      <w:bCs/>
    </w:rPr>
  </w:style>
  <w:style w:type="paragraph" w:customStyle="1" w:styleId="Style22">
    <w:name w:val="Style 22"/>
    <w:basedOn w:val="Normln"/>
    <w:link w:val="CharStyle23"/>
    <w:pPr>
      <w:shd w:val="clear" w:color="auto" w:fill="FFFFFF"/>
      <w:spacing w:before="280" w:line="266" w:lineRule="exact"/>
      <w:jc w:val="center"/>
    </w:pPr>
    <w:rPr>
      <w:b/>
      <w:bCs/>
    </w:rPr>
  </w:style>
  <w:style w:type="paragraph" w:customStyle="1" w:styleId="Style24">
    <w:name w:val="Style 24"/>
    <w:basedOn w:val="Normln"/>
    <w:link w:val="CharStyle25"/>
    <w:pPr>
      <w:shd w:val="clear" w:color="auto" w:fill="FFFFFF"/>
      <w:spacing w:after="120" w:line="88" w:lineRule="exact"/>
      <w:jc w:val="both"/>
    </w:pPr>
    <w:rPr>
      <w:sz w:val="8"/>
      <w:szCs w:val="8"/>
    </w:rPr>
  </w:style>
  <w:style w:type="character" w:customStyle="1" w:styleId="CharStyle6">
    <w:name w:val="Char Style 6"/>
    <w:rsid w:val="00251FD5"/>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CharStyle4">
    <w:name w:val="Char Style 4"/>
    <w:rsid w:val="00251FD5"/>
    <w:rPr>
      <w:b w:val="0"/>
      <w:bCs w:val="0"/>
      <w:i w:val="0"/>
      <w:iCs w:val="0"/>
      <w:smallCaps w:val="0"/>
      <w:strike w:val="0"/>
      <w:u w:val="none"/>
    </w:rPr>
  </w:style>
  <w:style w:type="paragraph" w:styleId="Odstavecseseznamem">
    <w:name w:val="List Paragraph"/>
    <w:basedOn w:val="Normln"/>
    <w:uiPriority w:val="34"/>
    <w:qFormat/>
    <w:rsid w:val="00A450B2"/>
    <w:pPr>
      <w:widowControl/>
      <w:overflowPunct w:val="0"/>
      <w:autoSpaceDE w:val="0"/>
      <w:autoSpaceDN w:val="0"/>
      <w:adjustRightInd w:val="0"/>
      <w:ind w:left="720"/>
      <w:contextualSpacing/>
    </w:pPr>
    <w:rPr>
      <w:color w:val="auto"/>
      <w:sz w:val="20"/>
      <w:szCs w:val="20"/>
      <w:lang w:bidi="ar-SA"/>
    </w:rPr>
  </w:style>
  <w:style w:type="character" w:styleId="Odkaznakoment">
    <w:name w:val="annotation reference"/>
    <w:uiPriority w:val="99"/>
    <w:semiHidden/>
    <w:unhideWhenUsed/>
    <w:rsid w:val="004B13A1"/>
    <w:rPr>
      <w:sz w:val="16"/>
      <w:szCs w:val="16"/>
    </w:rPr>
  </w:style>
  <w:style w:type="paragraph" w:styleId="Textkomente">
    <w:name w:val="annotation text"/>
    <w:basedOn w:val="Normln"/>
    <w:link w:val="TextkomenteChar"/>
    <w:uiPriority w:val="99"/>
    <w:semiHidden/>
    <w:unhideWhenUsed/>
    <w:rsid w:val="004B13A1"/>
    <w:rPr>
      <w:sz w:val="20"/>
      <w:szCs w:val="20"/>
    </w:rPr>
  </w:style>
  <w:style w:type="character" w:customStyle="1" w:styleId="TextkomenteChar">
    <w:name w:val="Text komentáře Char"/>
    <w:link w:val="Textkomente"/>
    <w:uiPriority w:val="99"/>
    <w:semiHidden/>
    <w:rsid w:val="004B13A1"/>
    <w:rPr>
      <w:color w:val="000000"/>
      <w:sz w:val="20"/>
      <w:szCs w:val="20"/>
    </w:rPr>
  </w:style>
  <w:style w:type="paragraph" w:styleId="Pedmtkomente">
    <w:name w:val="annotation subject"/>
    <w:basedOn w:val="Textkomente"/>
    <w:next w:val="Textkomente"/>
    <w:link w:val="PedmtkomenteChar"/>
    <w:uiPriority w:val="99"/>
    <w:semiHidden/>
    <w:unhideWhenUsed/>
    <w:rsid w:val="004B13A1"/>
    <w:rPr>
      <w:b/>
      <w:bCs/>
    </w:rPr>
  </w:style>
  <w:style w:type="character" w:customStyle="1" w:styleId="PedmtkomenteChar">
    <w:name w:val="Předmět komentáře Char"/>
    <w:link w:val="Pedmtkomente"/>
    <w:uiPriority w:val="99"/>
    <w:semiHidden/>
    <w:rsid w:val="004B13A1"/>
    <w:rPr>
      <w:b/>
      <w:bCs/>
      <w:color w:val="000000"/>
      <w:sz w:val="20"/>
      <w:szCs w:val="20"/>
    </w:rPr>
  </w:style>
  <w:style w:type="paragraph" w:styleId="Textbubliny">
    <w:name w:val="Balloon Text"/>
    <w:basedOn w:val="Normln"/>
    <w:link w:val="TextbublinyChar"/>
    <w:uiPriority w:val="99"/>
    <w:semiHidden/>
    <w:unhideWhenUsed/>
    <w:rsid w:val="004B13A1"/>
    <w:rPr>
      <w:rFonts w:ascii="Tahoma" w:hAnsi="Tahoma" w:cs="Tahoma"/>
      <w:sz w:val="16"/>
      <w:szCs w:val="16"/>
    </w:rPr>
  </w:style>
  <w:style w:type="character" w:customStyle="1" w:styleId="TextbublinyChar">
    <w:name w:val="Text bubliny Char"/>
    <w:link w:val="Textbubliny"/>
    <w:uiPriority w:val="99"/>
    <w:semiHidden/>
    <w:rsid w:val="004B13A1"/>
    <w:rPr>
      <w:rFonts w:ascii="Tahoma" w:hAnsi="Tahoma" w:cs="Tahoma"/>
      <w:color w:val="000000"/>
      <w:sz w:val="16"/>
      <w:szCs w:val="16"/>
    </w:rPr>
  </w:style>
  <w:style w:type="paragraph" w:styleId="Revize">
    <w:name w:val="Revision"/>
    <w:hidden/>
    <w:uiPriority w:val="99"/>
    <w:semiHidden/>
    <w:rsid w:val="006007BA"/>
    <w:rPr>
      <w:color w:val="000000"/>
      <w:sz w:val="24"/>
      <w:szCs w:val="24"/>
      <w:lang w:bidi="cs-CZ"/>
    </w:rPr>
  </w:style>
  <w:style w:type="character" w:customStyle="1" w:styleId="CharStyle17">
    <w:name w:val="Char Style 17"/>
    <w:link w:val="Style16"/>
    <w:rsid w:val="00796A8A"/>
    <w:rPr>
      <w:rFonts w:ascii="Arial" w:eastAsia="Arial" w:hAnsi="Arial" w:cs="Arial"/>
      <w:b/>
      <w:bCs/>
      <w:sz w:val="21"/>
      <w:szCs w:val="21"/>
      <w:shd w:val="clear" w:color="auto" w:fill="FFFFFF"/>
    </w:rPr>
  </w:style>
  <w:style w:type="paragraph" w:customStyle="1" w:styleId="Style8">
    <w:name w:val="Style 8"/>
    <w:basedOn w:val="Normln"/>
    <w:rsid w:val="00796A8A"/>
    <w:pPr>
      <w:shd w:val="clear" w:color="auto" w:fill="FFFFFF"/>
      <w:spacing w:after="600" w:line="295" w:lineRule="exact"/>
      <w:ind w:hanging="440"/>
      <w:jc w:val="center"/>
    </w:pPr>
    <w:rPr>
      <w:rFonts w:ascii="Arial" w:eastAsia="Arial" w:hAnsi="Arial" w:cs="Arial"/>
      <w:sz w:val="21"/>
      <w:szCs w:val="21"/>
    </w:rPr>
  </w:style>
  <w:style w:type="paragraph" w:customStyle="1" w:styleId="Style16">
    <w:name w:val="Style 16"/>
    <w:basedOn w:val="Normln"/>
    <w:link w:val="CharStyle17"/>
    <w:rsid w:val="00796A8A"/>
    <w:pPr>
      <w:shd w:val="clear" w:color="auto" w:fill="FFFFFF"/>
      <w:spacing w:before="120" w:after="260" w:line="234" w:lineRule="exact"/>
      <w:ind w:hanging="360"/>
      <w:jc w:val="both"/>
    </w:pPr>
    <w:rPr>
      <w:rFonts w:ascii="Arial" w:eastAsia="Arial" w:hAnsi="Arial" w:cs="Arial"/>
      <w:b/>
      <w:bCs/>
      <w:color w:val="auto"/>
      <w:sz w:val="21"/>
      <w:szCs w:val="21"/>
    </w:rPr>
  </w:style>
  <w:style w:type="character" w:customStyle="1" w:styleId="CharStyle19">
    <w:name w:val="Char Style 19"/>
    <w:rsid w:val="008A74F7"/>
    <w:rPr>
      <w:rFonts w:ascii="Arial" w:eastAsia="Arial" w:hAnsi="Arial" w:cs="Arial"/>
      <w:b w:val="0"/>
      <w:bCs w:val="0"/>
      <w:i w:val="0"/>
      <w:iCs w:val="0"/>
      <w:smallCaps w:val="0"/>
      <w:strike w:val="0"/>
      <w:sz w:val="17"/>
      <w:szCs w:val="17"/>
      <w:u w:val="none"/>
    </w:rPr>
  </w:style>
  <w:style w:type="character" w:customStyle="1" w:styleId="CharStyle22">
    <w:name w:val="Char Style 22"/>
    <w:rsid w:val="008A74F7"/>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CharStyle24">
    <w:name w:val="Char Style 24"/>
    <w:rsid w:val="00D72157"/>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paragraph" w:customStyle="1" w:styleId="Style25">
    <w:name w:val="Style 25"/>
    <w:basedOn w:val="Normln"/>
    <w:link w:val="CharStyle26"/>
    <w:rsid w:val="00D72157"/>
    <w:pPr>
      <w:shd w:val="clear" w:color="auto" w:fill="FFFFFF"/>
      <w:spacing w:line="252" w:lineRule="exact"/>
      <w:jc w:val="center"/>
    </w:pPr>
    <w:rPr>
      <w:b/>
      <w:bCs/>
    </w:rPr>
  </w:style>
  <w:style w:type="character" w:customStyle="1" w:styleId="CharStyle5">
    <w:name w:val="Char Style 5"/>
    <w:rsid w:val="00D72157"/>
    <w:rPr>
      <w:rFonts w:ascii="Arial" w:eastAsia="Arial" w:hAnsi="Arial" w:cs="Arial"/>
      <w:b w:val="0"/>
      <w:bCs w:val="0"/>
      <w:i w:val="0"/>
      <w:iCs w:val="0"/>
      <w:smallCaps w:val="0"/>
      <w:strike w:val="0"/>
      <w:sz w:val="19"/>
      <w:szCs w:val="19"/>
      <w:u w:val="none"/>
    </w:rPr>
  </w:style>
  <w:style w:type="paragraph" w:styleId="Textpoznpodarou">
    <w:name w:val="footnote text"/>
    <w:basedOn w:val="Normln"/>
    <w:link w:val="TextpoznpodarouChar"/>
    <w:uiPriority w:val="99"/>
    <w:unhideWhenUsed/>
    <w:rsid w:val="00016A1C"/>
  </w:style>
  <w:style w:type="character" w:customStyle="1" w:styleId="TextpoznpodarouChar">
    <w:name w:val="Text pozn. pod čarou Char"/>
    <w:link w:val="Textpoznpodarou"/>
    <w:uiPriority w:val="99"/>
    <w:rsid w:val="00016A1C"/>
    <w:rPr>
      <w:color w:val="000000"/>
    </w:rPr>
  </w:style>
  <w:style w:type="character" w:styleId="Znakapoznpodarou">
    <w:name w:val="footnote reference"/>
    <w:uiPriority w:val="99"/>
    <w:unhideWhenUsed/>
    <w:rsid w:val="00016A1C"/>
    <w:rPr>
      <w:vertAlign w:val="superscript"/>
    </w:rPr>
  </w:style>
  <w:style w:type="paragraph" w:customStyle="1" w:styleId="Style15">
    <w:name w:val="Style 15"/>
    <w:basedOn w:val="Normln"/>
    <w:link w:val="CharStyle16"/>
    <w:rsid w:val="00346357"/>
    <w:pPr>
      <w:shd w:val="clear" w:color="auto" w:fill="FFFFFF"/>
      <w:spacing w:after="240" w:line="290" w:lineRule="exact"/>
      <w:ind w:hanging="440"/>
      <w:jc w:val="center"/>
      <w:outlineLvl w:val="2"/>
    </w:pPr>
    <w:rPr>
      <w:b/>
      <w:bCs/>
      <w:i/>
      <w:iCs/>
      <w:sz w:val="23"/>
      <w:szCs w:val="23"/>
    </w:rPr>
  </w:style>
  <w:style w:type="paragraph" w:styleId="Bezmezer">
    <w:name w:val="No Spacing"/>
    <w:uiPriority w:val="1"/>
    <w:qFormat/>
    <w:rsid w:val="00C66B5F"/>
    <w:pPr>
      <w:widowControl w:val="0"/>
    </w:pPr>
    <w:rPr>
      <w:color w:val="000000"/>
      <w:sz w:val="24"/>
      <w:szCs w:val="24"/>
      <w:lang w:bidi="cs-CZ"/>
    </w:rPr>
  </w:style>
  <w:style w:type="paragraph" w:styleId="Zhlav">
    <w:name w:val="header"/>
    <w:basedOn w:val="Normln"/>
    <w:link w:val="ZhlavChar"/>
    <w:uiPriority w:val="99"/>
    <w:unhideWhenUsed/>
    <w:rsid w:val="00E52897"/>
    <w:pPr>
      <w:tabs>
        <w:tab w:val="center" w:pos="4536"/>
        <w:tab w:val="right" w:pos="9072"/>
      </w:tabs>
    </w:pPr>
  </w:style>
  <w:style w:type="character" w:customStyle="1" w:styleId="ZhlavChar">
    <w:name w:val="Záhlaví Char"/>
    <w:basedOn w:val="Standardnpsmoodstavce"/>
    <w:link w:val="Zhlav"/>
    <w:uiPriority w:val="99"/>
    <w:rsid w:val="00E52897"/>
    <w:rPr>
      <w:color w:val="000000"/>
      <w:sz w:val="24"/>
      <w:szCs w:val="24"/>
      <w:lang w:bidi="cs-CZ"/>
    </w:rPr>
  </w:style>
  <w:style w:type="paragraph" w:styleId="Zpat">
    <w:name w:val="footer"/>
    <w:basedOn w:val="Normln"/>
    <w:link w:val="ZpatChar"/>
    <w:uiPriority w:val="99"/>
    <w:unhideWhenUsed/>
    <w:rsid w:val="00E52897"/>
    <w:pPr>
      <w:tabs>
        <w:tab w:val="center" w:pos="4536"/>
        <w:tab w:val="right" w:pos="9072"/>
      </w:tabs>
    </w:pPr>
  </w:style>
  <w:style w:type="character" w:customStyle="1" w:styleId="ZpatChar">
    <w:name w:val="Zápatí Char"/>
    <w:basedOn w:val="Standardnpsmoodstavce"/>
    <w:link w:val="Zpat"/>
    <w:uiPriority w:val="99"/>
    <w:rsid w:val="00E52897"/>
    <w:rPr>
      <w:color w:val="000000"/>
      <w:sz w:val="24"/>
      <w:szCs w:val="24"/>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2026">
      <w:bodyDiv w:val="1"/>
      <w:marLeft w:val="0"/>
      <w:marRight w:val="0"/>
      <w:marTop w:val="0"/>
      <w:marBottom w:val="0"/>
      <w:divBdr>
        <w:top w:val="none" w:sz="0" w:space="0" w:color="auto"/>
        <w:left w:val="none" w:sz="0" w:space="0" w:color="auto"/>
        <w:bottom w:val="none" w:sz="0" w:space="0" w:color="auto"/>
        <w:right w:val="none" w:sz="0" w:space="0" w:color="auto"/>
      </w:divBdr>
      <w:divsChild>
        <w:div w:id="20130806">
          <w:marLeft w:val="0"/>
          <w:marRight w:val="0"/>
          <w:marTop w:val="0"/>
          <w:marBottom w:val="0"/>
          <w:divBdr>
            <w:top w:val="none" w:sz="0" w:space="0" w:color="auto"/>
            <w:left w:val="none" w:sz="0" w:space="0" w:color="auto"/>
            <w:bottom w:val="none" w:sz="0" w:space="0" w:color="auto"/>
            <w:right w:val="none" w:sz="0" w:space="0" w:color="auto"/>
          </w:divBdr>
          <w:divsChild>
            <w:div w:id="2094088977">
              <w:marLeft w:val="0"/>
              <w:marRight w:val="0"/>
              <w:marTop w:val="0"/>
              <w:marBottom w:val="0"/>
              <w:divBdr>
                <w:top w:val="none" w:sz="0" w:space="0" w:color="auto"/>
                <w:left w:val="none" w:sz="0" w:space="0" w:color="auto"/>
                <w:bottom w:val="none" w:sz="0" w:space="0" w:color="auto"/>
                <w:right w:val="none" w:sz="0" w:space="0" w:color="auto"/>
              </w:divBdr>
              <w:divsChild>
                <w:div w:id="20301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6706">
      <w:bodyDiv w:val="1"/>
      <w:marLeft w:val="0"/>
      <w:marRight w:val="0"/>
      <w:marTop w:val="0"/>
      <w:marBottom w:val="0"/>
      <w:divBdr>
        <w:top w:val="none" w:sz="0" w:space="0" w:color="auto"/>
        <w:left w:val="none" w:sz="0" w:space="0" w:color="auto"/>
        <w:bottom w:val="none" w:sz="0" w:space="0" w:color="auto"/>
        <w:right w:val="none" w:sz="0" w:space="0" w:color="auto"/>
      </w:divBdr>
    </w:div>
    <w:div w:id="1355109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F1C7AABBDBA24FB389A7182BD12D6A" ma:contentTypeVersion="7" ma:contentTypeDescription="Vytvořit nový dokument" ma:contentTypeScope="" ma:versionID="ea99b6c57cb2c8620d90cc879271e626">
  <xsd:schema xmlns:xsd="http://www.w3.org/2001/XMLSchema" xmlns:p="http://schemas.microsoft.com/office/2006/metadata/properties" xmlns:ns2="59ae37d4-556d-4863-8e4e-fc39cc11a152" targetNamespace="http://schemas.microsoft.com/office/2006/metadata/properties" ma:root="true" ma:fieldsID="ecd21a4520958bb3aa5cae4b01ea30da" ns2:_="">
    <xsd:import namespace="59ae37d4-556d-4863-8e4e-fc39cc11a152"/>
    <xsd:element name="properties">
      <xsd:complexType>
        <xsd:sequence>
          <xsd:element name="documentManagement">
            <xsd:complexType>
              <xsd:all>
                <xsd:element ref="ns2:_x010c__x00ed_slo_x0020_p_x0159_edpisu" minOccurs="0"/>
                <xsd:element ref="ns2:N_x00e1_zev_x0020_p_x0159_edpisu"/>
                <xsd:element ref="ns2:Datum_x0020_podpisu" minOccurs="0"/>
                <xsd:element ref="ns2:Datum_x0020__x00fa__x010d_innosti" minOccurs="0"/>
                <xsd:element ref="ns2:Pozn_x00e1_mka" minOccurs="0"/>
                <xsd:element ref="ns2:Rok"/>
                <xsd:element ref="ns2:pozn_x00e1_mky" minOccurs="0"/>
              </xsd:all>
            </xsd:complexType>
          </xsd:element>
        </xsd:sequence>
      </xsd:complexType>
    </xsd:element>
  </xsd:schema>
  <xsd:schema xmlns:xsd="http://www.w3.org/2001/XMLSchema" xmlns:dms="http://schemas.microsoft.com/office/2006/documentManagement/types" targetNamespace="59ae37d4-556d-4863-8e4e-fc39cc11a152" elementFormDefault="qualified">
    <xsd:import namespace="http://schemas.microsoft.com/office/2006/documentManagement/types"/>
    <xsd:element name="_x010c__x00ed_slo_x0020_p_x0159_edpisu" ma:index="8" nillable="true" ma:displayName="Číslo předpisu" ma:internalName="_x010c__x00ed_slo_x0020_p_x0159_edpisu">
      <xsd:simpleType>
        <xsd:restriction base="dms:Text">
          <xsd:maxLength value="255"/>
        </xsd:restriction>
      </xsd:simpleType>
    </xsd:element>
    <xsd:element name="N_x00e1_zev_x0020_p_x0159_edpisu" ma:index="9" ma:displayName="Název předpisu" ma:internalName="N_x00e1_zev_x0020_p_x0159_edpisu">
      <xsd:simpleType>
        <xsd:restriction base="dms:Note"/>
      </xsd:simpleType>
    </xsd:element>
    <xsd:element name="Datum_x0020_podpisu" ma:index="10" nillable="true" ma:displayName="Datum podpisu" ma:format="DateOnly" ma:internalName="Datum_x0020_podpisu">
      <xsd:simpleType>
        <xsd:restriction base="dms:DateTime"/>
      </xsd:simpleType>
    </xsd:element>
    <xsd:element name="Datum_x0020__x00fa__x010d_innosti" ma:index="11" nillable="true" ma:displayName="Datum účinnosti" ma:format="DateOnly" ma:internalName="Datum_x0020__x00fa__x010d_innosti">
      <xsd:simpleType>
        <xsd:restriction base="dms:DateTime"/>
      </xsd:simpleType>
    </xsd:element>
    <xsd:element name="Pozn_x00e1_mka" ma:index="12" nillable="true" ma:displayName="Číslo jednací" ma:internalName="Pozn_x00e1_mka">
      <xsd:simpleType>
        <xsd:restriction base="dms:Text">
          <xsd:maxLength value="20"/>
        </xsd:restriction>
      </xsd:simpleType>
    </xsd:element>
    <xsd:element name="Rok" ma:index="13" ma:displayName="Rok" ma:default="2023" ma:description="rok vydání předpisu" ma:internalName="Rok" ma:percentage="FALSE">
      <xsd:simpleType>
        <xsd:restriction base="dms:Number">
          <xsd:maxInclusive value="2050"/>
          <xsd:minInclusive value="1993"/>
        </xsd:restriction>
      </xsd:simpleType>
    </xsd:element>
    <xsd:element name="pozn_x00e1_mky" ma:index="14" nillable="true" ma:displayName="poznámky" ma:internalName="pozn_x00e1_mk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ozn_x00e1_mka xmlns="59ae37d4-556d-4863-8e4e-fc39cc11a152" xsi:nil="true"/>
    <pozn_x00e1_mky xmlns="59ae37d4-556d-4863-8e4e-fc39cc11a152" xsi:nil="true"/>
    <Rok xmlns="59ae37d4-556d-4863-8e4e-fc39cc11a152">2021</Rok>
    <N_x00e1_zev_x0020_p_x0159_edpisu xmlns="59ae37d4-556d-4863-8e4e-fc39cc11a152">Úplné znění PM  č. 8_2019 ve znění PM č. 21_2021 - dotace</N_x00e1_zev_x0020_p_x0159_edpisu>
    <_x010c__x00ed_slo_x0020_p_x0159_edpisu xmlns="59ae37d4-556d-4863-8e4e-fc39cc11a152" xsi:nil="true"/>
    <Datum_x0020_podpisu xmlns="59ae37d4-556d-4863-8e4e-fc39cc11a152" xsi:nil="true"/>
    <Datum_x0020__x00fa__x010d_innosti xmlns="59ae37d4-556d-4863-8e4e-fc39cc11a1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6E34-CC78-4082-BA93-582867C1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e37d4-556d-4863-8e4e-fc39cc11a1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F0E498-5D3B-4D1E-AB50-5FC21EB8B188}">
  <ds:schemaRefs>
    <ds:schemaRef ds:uri="http://schemas.microsoft.com/sharepoint/v3/contenttype/forms"/>
  </ds:schemaRefs>
</ds:datastoreItem>
</file>

<file path=customXml/itemProps3.xml><?xml version="1.0" encoding="utf-8"?>
<ds:datastoreItem xmlns:ds="http://schemas.openxmlformats.org/officeDocument/2006/customXml" ds:itemID="{4D1ACC94-218D-430E-91A0-614CDD7BD149}">
  <ds:schemaRefs>
    <ds:schemaRef ds:uri="59ae37d4-556d-4863-8e4e-fc39cc11a152"/>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purl.org/dc/elements/1.1/"/>
  </ds:schemaRefs>
</ds:datastoreItem>
</file>

<file path=customXml/itemProps4.xml><?xml version="1.0" encoding="utf-8"?>
<ds:datastoreItem xmlns:ds="http://schemas.openxmlformats.org/officeDocument/2006/customXml" ds:itemID="{639665B7-C74D-4CD1-9A7A-50412627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7584</Words>
  <Characters>44747</Characters>
  <Application>Microsoft Office Word</Application>
  <DocSecurity>0</DocSecurity>
  <Lines>372</Lines>
  <Paragraphs>104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MKČR</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keywords>MKCRX00DDZOB</cp:keywords>
  <cp:lastModifiedBy>Libuše Princová</cp:lastModifiedBy>
  <cp:revision>2</cp:revision>
  <cp:lastPrinted>2021-09-22T07:09:00Z</cp:lastPrinted>
  <dcterms:created xsi:type="dcterms:W3CDTF">2024-08-30T12:59:00Z</dcterms:created>
  <dcterms:modified xsi:type="dcterms:W3CDTF">2024-08-30T12:59:00Z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0x01010061F1C7AABBDBA24FB389A7182BD12D6A</vt:lpwstr>
  </property>
</Properties>
</file>