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E2F" w:rsidRPr="00F31241" w:rsidRDefault="00F84E2F" w:rsidP="00F84E2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31241">
        <w:rPr>
          <w:rFonts w:ascii="Times New Roman" w:hAnsi="Times New Roman" w:cs="Times New Roman"/>
          <w:sz w:val="24"/>
          <w:szCs w:val="24"/>
          <w:u w:val="single"/>
        </w:rPr>
        <w:t>Podpora regionálních kulturních tradic – 1. kol</w:t>
      </w:r>
      <w:r w:rsidR="00A91F0B">
        <w:rPr>
          <w:rFonts w:ascii="Times New Roman" w:hAnsi="Times New Roman" w:cs="Times New Roman"/>
          <w:sz w:val="24"/>
          <w:szCs w:val="24"/>
          <w:u w:val="single"/>
        </w:rPr>
        <w:t>o</w:t>
      </w:r>
      <w:r w:rsidRPr="00F31241">
        <w:rPr>
          <w:rFonts w:ascii="Times New Roman" w:hAnsi="Times New Roman" w:cs="Times New Roman"/>
          <w:sz w:val="24"/>
          <w:szCs w:val="24"/>
          <w:u w:val="single"/>
        </w:rPr>
        <w:t xml:space="preserve"> hodnocení pro rok 202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A91F0B">
        <w:rPr>
          <w:rFonts w:ascii="Times New Roman" w:hAnsi="Times New Roman" w:cs="Times New Roman"/>
          <w:sz w:val="24"/>
          <w:szCs w:val="24"/>
          <w:u w:val="single"/>
        </w:rPr>
        <w:t xml:space="preserve"> – přidělení dotací </w:t>
      </w:r>
    </w:p>
    <w:p w:rsidR="00F84E2F" w:rsidRDefault="00F84E2F"/>
    <w:p w:rsidR="00F84E2F" w:rsidRDefault="00F84E2F"/>
    <w:tbl>
      <w:tblPr>
        <w:tblW w:w="91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9"/>
        <w:gridCol w:w="4396"/>
        <w:gridCol w:w="1912"/>
      </w:tblGrid>
      <w:tr w:rsidR="00A91F0B" w:rsidRPr="008A35E0" w:rsidTr="00A91F0B">
        <w:trPr>
          <w:trHeight w:val="290"/>
        </w:trPr>
        <w:tc>
          <w:tcPr>
            <w:tcW w:w="2849" w:type="dxa"/>
            <w:shd w:val="clear" w:color="000000" w:fill="FFFFFF"/>
            <w:vAlign w:val="bottom"/>
            <w:hideMark/>
          </w:tcPr>
          <w:p w:rsidR="00A91F0B" w:rsidRPr="00F84E2F" w:rsidRDefault="00A91F0B" w:rsidP="00F84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cs-CZ"/>
              </w:rPr>
            </w:pPr>
            <w:r w:rsidRPr="00F84E2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cs-CZ"/>
              </w:rPr>
              <w:t>Předkladatel</w:t>
            </w:r>
          </w:p>
        </w:tc>
        <w:tc>
          <w:tcPr>
            <w:tcW w:w="4396" w:type="dxa"/>
            <w:shd w:val="clear" w:color="000000" w:fill="FFFFFF"/>
            <w:vAlign w:val="bottom"/>
            <w:hideMark/>
          </w:tcPr>
          <w:p w:rsidR="00A91F0B" w:rsidRPr="00F84E2F" w:rsidRDefault="00A91F0B" w:rsidP="00F84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cs-CZ"/>
              </w:rPr>
            </w:pPr>
            <w:r w:rsidRPr="00F84E2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cs-CZ"/>
              </w:rPr>
              <w:t>Projekt</w:t>
            </w:r>
          </w:p>
        </w:tc>
        <w:tc>
          <w:tcPr>
            <w:tcW w:w="1912" w:type="dxa"/>
            <w:shd w:val="clear" w:color="000000" w:fill="FFFFFF"/>
            <w:vAlign w:val="center"/>
          </w:tcPr>
          <w:p w:rsidR="00A91F0B" w:rsidRPr="00F84E2F" w:rsidRDefault="00A91F0B" w:rsidP="00A91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cs-CZ"/>
              </w:rPr>
              <w:t>Dotace</w:t>
            </w:r>
          </w:p>
        </w:tc>
      </w:tr>
      <w:tr w:rsidR="00A91F0B" w:rsidRPr="008A35E0" w:rsidTr="00A91F0B">
        <w:trPr>
          <w:trHeight w:val="422"/>
        </w:trPr>
        <w:tc>
          <w:tcPr>
            <w:tcW w:w="2849" w:type="dxa"/>
            <w:shd w:val="clear" w:color="auto" w:fill="auto"/>
            <w:vAlign w:val="center"/>
            <w:hideMark/>
          </w:tcPr>
          <w:p w:rsidR="00A91F0B" w:rsidRPr="00F84E2F" w:rsidRDefault="00A91F0B" w:rsidP="003A4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F84E2F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Město Lázně Bělohrad</w:t>
            </w: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:rsidR="00A91F0B" w:rsidRPr="00F84E2F" w:rsidRDefault="00A91F0B" w:rsidP="003A4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cs-CZ"/>
              </w:rPr>
            </w:pPr>
            <w:r w:rsidRPr="00F84E2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cs-CZ"/>
              </w:rPr>
              <w:t>300 let Lázní Bělohradu</w:t>
            </w:r>
          </w:p>
        </w:tc>
        <w:tc>
          <w:tcPr>
            <w:tcW w:w="1912" w:type="dxa"/>
            <w:vAlign w:val="center"/>
          </w:tcPr>
          <w:p w:rsidR="00A91F0B" w:rsidRPr="00F84E2F" w:rsidRDefault="00A91F0B" w:rsidP="00A91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cs-CZ"/>
              </w:rPr>
              <w:t>130 000</w:t>
            </w:r>
          </w:p>
        </w:tc>
      </w:tr>
      <w:tr w:rsidR="00A91F0B" w:rsidRPr="008A35E0" w:rsidTr="00A91F0B">
        <w:trPr>
          <w:trHeight w:val="458"/>
        </w:trPr>
        <w:tc>
          <w:tcPr>
            <w:tcW w:w="2849" w:type="dxa"/>
            <w:shd w:val="clear" w:color="auto" w:fill="auto"/>
            <w:vAlign w:val="center"/>
            <w:hideMark/>
          </w:tcPr>
          <w:p w:rsidR="00A91F0B" w:rsidRPr="00F84E2F" w:rsidRDefault="00A91F0B" w:rsidP="003A4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F84E2F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Město Osek</w:t>
            </w: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:rsidR="00A91F0B" w:rsidRPr="00F84E2F" w:rsidRDefault="00A91F0B" w:rsidP="003A4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cs-CZ"/>
              </w:rPr>
            </w:pPr>
            <w:r w:rsidRPr="00F84E2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cs-CZ"/>
              </w:rPr>
              <w:t>Osecká pouť 2022</w:t>
            </w:r>
          </w:p>
        </w:tc>
        <w:tc>
          <w:tcPr>
            <w:tcW w:w="1912" w:type="dxa"/>
            <w:vAlign w:val="center"/>
          </w:tcPr>
          <w:p w:rsidR="00A91F0B" w:rsidRPr="00F84E2F" w:rsidRDefault="00A91F0B" w:rsidP="00A91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cs-CZ"/>
              </w:rPr>
              <w:t>50 000</w:t>
            </w:r>
          </w:p>
        </w:tc>
      </w:tr>
      <w:tr w:rsidR="00A91F0B" w:rsidRPr="008A35E0" w:rsidTr="00A91F0B">
        <w:trPr>
          <w:trHeight w:val="984"/>
        </w:trPr>
        <w:tc>
          <w:tcPr>
            <w:tcW w:w="2849" w:type="dxa"/>
            <w:shd w:val="clear" w:color="auto" w:fill="auto"/>
            <w:vAlign w:val="center"/>
            <w:hideMark/>
          </w:tcPr>
          <w:p w:rsidR="00A91F0B" w:rsidRPr="00F84E2F" w:rsidRDefault="00A91F0B" w:rsidP="003A4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F84E2F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Městská knihovna Dobříš</w:t>
            </w: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:rsidR="00A91F0B" w:rsidRPr="00F84E2F" w:rsidRDefault="00A91F0B" w:rsidP="003A4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cs-CZ"/>
              </w:rPr>
            </w:pPr>
            <w:r w:rsidRPr="00F84E2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cs-CZ"/>
              </w:rPr>
              <w:t>Minulost 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cs-CZ"/>
              </w:rPr>
              <w:t xml:space="preserve">ás baví II.  Kniha bude vydána </w:t>
            </w:r>
            <w:r w:rsidRPr="00F84E2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cs-CZ"/>
              </w:rPr>
              <w:t>k 500. výročí narození Královského dobříšského hejtmana Pavla Kůrky z Korkyně, českého válečníka a spisovatele.</w:t>
            </w:r>
          </w:p>
        </w:tc>
        <w:tc>
          <w:tcPr>
            <w:tcW w:w="1912" w:type="dxa"/>
            <w:vAlign w:val="center"/>
          </w:tcPr>
          <w:p w:rsidR="00A91F0B" w:rsidRPr="00F84E2F" w:rsidRDefault="00A91F0B" w:rsidP="00A91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cs-CZ"/>
              </w:rPr>
              <w:t>100 000</w:t>
            </w:r>
          </w:p>
        </w:tc>
      </w:tr>
      <w:tr w:rsidR="00A91F0B" w:rsidRPr="008A35E0" w:rsidTr="00A91F0B">
        <w:trPr>
          <w:trHeight w:val="394"/>
        </w:trPr>
        <w:tc>
          <w:tcPr>
            <w:tcW w:w="2849" w:type="dxa"/>
            <w:shd w:val="clear" w:color="auto" w:fill="auto"/>
            <w:vAlign w:val="center"/>
            <w:hideMark/>
          </w:tcPr>
          <w:p w:rsidR="00A91F0B" w:rsidRPr="00F84E2F" w:rsidRDefault="00A91F0B" w:rsidP="003A4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F84E2F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Mikroregion Nepomucko</w:t>
            </w: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:rsidR="00A91F0B" w:rsidRPr="00F84E2F" w:rsidRDefault="00A91F0B" w:rsidP="003A4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cs-CZ"/>
              </w:rPr>
            </w:pPr>
            <w:r w:rsidRPr="00F84E2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cs-CZ"/>
              </w:rPr>
              <w:t>Opera Libuše - 150. výročí</w:t>
            </w:r>
          </w:p>
        </w:tc>
        <w:tc>
          <w:tcPr>
            <w:tcW w:w="1912" w:type="dxa"/>
            <w:vAlign w:val="center"/>
          </w:tcPr>
          <w:p w:rsidR="00A91F0B" w:rsidRPr="00F84E2F" w:rsidRDefault="00A91F0B" w:rsidP="00A91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cs-CZ"/>
              </w:rPr>
              <w:t>120 000</w:t>
            </w:r>
          </w:p>
        </w:tc>
      </w:tr>
      <w:tr w:rsidR="00A91F0B" w:rsidRPr="008A35E0" w:rsidTr="00A91F0B">
        <w:trPr>
          <w:trHeight w:val="414"/>
        </w:trPr>
        <w:tc>
          <w:tcPr>
            <w:tcW w:w="2849" w:type="dxa"/>
            <w:shd w:val="clear" w:color="auto" w:fill="auto"/>
            <w:vAlign w:val="center"/>
            <w:hideMark/>
          </w:tcPr>
          <w:p w:rsidR="00A91F0B" w:rsidRPr="00F84E2F" w:rsidRDefault="00A91F0B" w:rsidP="003A4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F84E2F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Nymburské kulturní centrum</w:t>
            </w: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:rsidR="00A91F0B" w:rsidRPr="00F84E2F" w:rsidRDefault="00A91F0B" w:rsidP="003A4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cs-CZ"/>
              </w:rPr>
            </w:pPr>
            <w:r w:rsidRPr="00F84E2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cs-CZ"/>
              </w:rPr>
              <w:t>100. výročí narození Miroslava Macháčka</w:t>
            </w:r>
          </w:p>
        </w:tc>
        <w:tc>
          <w:tcPr>
            <w:tcW w:w="1912" w:type="dxa"/>
            <w:vAlign w:val="center"/>
          </w:tcPr>
          <w:p w:rsidR="00A91F0B" w:rsidRPr="00F84E2F" w:rsidRDefault="00A91F0B" w:rsidP="00A91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cs-CZ"/>
              </w:rPr>
              <w:t>100 000</w:t>
            </w:r>
          </w:p>
        </w:tc>
      </w:tr>
      <w:tr w:rsidR="00A91F0B" w:rsidRPr="008A35E0" w:rsidTr="00A91F0B">
        <w:trPr>
          <w:trHeight w:val="549"/>
        </w:trPr>
        <w:tc>
          <w:tcPr>
            <w:tcW w:w="2849" w:type="dxa"/>
            <w:shd w:val="clear" w:color="auto" w:fill="auto"/>
            <w:vAlign w:val="center"/>
            <w:hideMark/>
          </w:tcPr>
          <w:p w:rsidR="00A91F0B" w:rsidRPr="00F84E2F" w:rsidRDefault="00A91F0B" w:rsidP="003A4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F84E2F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Obec Zbraslav</w:t>
            </w: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:rsidR="00A91F0B" w:rsidRPr="00F84E2F" w:rsidRDefault="00A91F0B" w:rsidP="003A4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cs-CZ"/>
              </w:rPr>
            </w:pPr>
            <w:r w:rsidRPr="00F84E2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cs-CZ"/>
              </w:rPr>
              <w:t>Zbraslav 1222 - 2022</w:t>
            </w:r>
          </w:p>
        </w:tc>
        <w:tc>
          <w:tcPr>
            <w:tcW w:w="1912" w:type="dxa"/>
            <w:vAlign w:val="center"/>
          </w:tcPr>
          <w:p w:rsidR="00A91F0B" w:rsidRPr="00F84E2F" w:rsidRDefault="00A91F0B" w:rsidP="00A91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cs-CZ"/>
              </w:rPr>
              <w:t>80 000</w:t>
            </w:r>
          </w:p>
        </w:tc>
      </w:tr>
      <w:tr w:rsidR="00A91F0B" w:rsidRPr="008A35E0" w:rsidTr="00A91F0B">
        <w:trPr>
          <w:trHeight w:val="571"/>
        </w:trPr>
        <w:tc>
          <w:tcPr>
            <w:tcW w:w="2849" w:type="dxa"/>
            <w:shd w:val="clear" w:color="auto" w:fill="auto"/>
            <w:vAlign w:val="center"/>
            <w:hideMark/>
          </w:tcPr>
          <w:p w:rsidR="00A91F0B" w:rsidRPr="00F84E2F" w:rsidRDefault="00A91F0B" w:rsidP="003A4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F84E2F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Putování za </w:t>
            </w:r>
            <w:proofErr w:type="spellStart"/>
            <w:r w:rsidRPr="00F84E2F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Santinim</w:t>
            </w:r>
            <w:proofErr w:type="spellEnd"/>
            <w:r w:rsidRPr="00F84E2F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, Žďár nad Sázavou</w:t>
            </w: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:rsidR="00A91F0B" w:rsidRPr="00F84E2F" w:rsidRDefault="00A91F0B" w:rsidP="003A4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cs-CZ"/>
              </w:rPr>
            </w:pPr>
            <w:r w:rsidRPr="00F84E2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cs-CZ"/>
              </w:rPr>
              <w:t xml:space="preserve">Opus </w:t>
            </w:r>
            <w:proofErr w:type="spellStart"/>
            <w:r w:rsidRPr="00F84E2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cs-CZ"/>
              </w:rPr>
              <w:t>Santini</w:t>
            </w:r>
            <w:proofErr w:type="spellEnd"/>
          </w:p>
        </w:tc>
        <w:tc>
          <w:tcPr>
            <w:tcW w:w="1912" w:type="dxa"/>
            <w:vAlign w:val="center"/>
          </w:tcPr>
          <w:p w:rsidR="00A91F0B" w:rsidRPr="00F84E2F" w:rsidRDefault="00A91F0B" w:rsidP="00A91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cs-CZ"/>
              </w:rPr>
              <w:t>80 000</w:t>
            </w:r>
          </w:p>
        </w:tc>
      </w:tr>
      <w:tr w:rsidR="00A91F0B" w:rsidRPr="008A35E0" w:rsidTr="00A91F0B">
        <w:trPr>
          <w:trHeight w:val="407"/>
        </w:trPr>
        <w:tc>
          <w:tcPr>
            <w:tcW w:w="2849" w:type="dxa"/>
            <w:shd w:val="clear" w:color="auto" w:fill="auto"/>
            <w:vAlign w:val="center"/>
            <w:hideMark/>
          </w:tcPr>
          <w:p w:rsidR="00A91F0B" w:rsidRPr="00F84E2F" w:rsidRDefault="00A91F0B" w:rsidP="003A4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F84E2F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Slovensko-český klub, z. </w:t>
            </w:r>
            <w:proofErr w:type="gramStart"/>
            <w:r w:rsidRPr="00F84E2F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s.</w:t>
            </w:r>
            <w:proofErr w:type="gramEnd"/>
            <w:r w:rsidRPr="00F84E2F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, Praha</w:t>
            </w: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:rsidR="00A91F0B" w:rsidRPr="00F84E2F" w:rsidRDefault="00A91F0B" w:rsidP="003A4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cs-CZ"/>
              </w:rPr>
            </w:pPr>
            <w:r w:rsidRPr="00F84E2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cs-CZ"/>
              </w:rPr>
              <w:t xml:space="preserve">Konference 150 let od narození Ivana Hálka </w:t>
            </w:r>
          </w:p>
        </w:tc>
        <w:tc>
          <w:tcPr>
            <w:tcW w:w="1912" w:type="dxa"/>
            <w:vAlign w:val="center"/>
          </w:tcPr>
          <w:p w:rsidR="00A91F0B" w:rsidRPr="00F84E2F" w:rsidRDefault="00A91F0B" w:rsidP="00A91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cs-CZ"/>
              </w:rPr>
              <w:t>30 000</w:t>
            </w:r>
          </w:p>
        </w:tc>
      </w:tr>
      <w:tr w:rsidR="00A91F0B" w:rsidRPr="008A35E0" w:rsidTr="00A91F0B">
        <w:trPr>
          <w:trHeight w:val="414"/>
        </w:trPr>
        <w:tc>
          <w:tcPr>
            <w:tcW w:w="2849" w:type="dxa"/>
            <w:shd w:val="clear" w:color="auto" w:fill="auto"/>
            <w:vAlign w:val="center"/>
            <w:hideMark/>
          </w:tcPr>
          <w:p w:rsidR="00A91F0B" w:rsidRPr="00F84E2F" w:rsidRDefault="00A91F0B" w:rsidP="003A4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F84E2F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Statutární město Zlín</w:t>
            </w: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:rsidR="00A91F0B" w:rsidRPr="00F84E2F" w:rsidRDefault="00A91F0B" w:rsidP="003A4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cs-CZ"/>
              </w:rPr>
            </w:pPr>
            <w:r w:rsidRPr="00F84E2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cs-CZ"/>
              </w:rPr>
              <w:t>Publikace o dějinách města Zlína</w:t>
            </w:r>
          </w:p>
        </w:tc>
        <w:tc>
          <w:tcPr>
            <w:tcW w:w="1912" w:type="dxa"/>
            <w:vAlign w:val="center"/>
          </w:tcPr>
          <w:p w:rsidR="00A91F0B" w:rsidRPr="00F84E2F" w:rsidRDefault="00A91F0B" w:rsidP="00A91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cs-CZ"/>
              </w:rPr>
              <w:t>100 000</w:t>
            </w:r>
          </w:p>
        </w:tc>
      </w:tr>
    </w:tbl>
    <w:p w:rsidR="00F84E2F" w:rsidRPr="008A35E0" w:rsidRDefault="00F84E2F">
      <w:pPr>
        <w:rPr>
          <w:sz w:val="28"/>
        </w:rPr>
      </w:pPr>
      <w:bookmarkStart w:id="0" w:name="_GoBack"/>
      <w:bookmarkEnd w:id="0"/>
    </w:p>
    <w:sectPr w:rsidR="00F84E2F" w:rsidRPr="008A3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2F"/>
    <w:rsid w:val="00196F22"/>
    <w:rsid w:val="002663E0"/>
    <w:rsid w:val="003A49F0"/>
    <w:rsid w:val="008A35E0"/>
    <w:rsid w:val="00A91F0B"/>
    <w:rsid w:val="00B518DF"/>
    <w:rsid w:val="00BD080E"/>
    <w:rsid w:val="00D74F38"/>
    <w:rsid w:val="00F84E2F"/>
    <w:rsid w:val="00FC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Havlíčková Gabriela</dc:creator>
  <cp:lastModifiedBy>Havlíčková Gabriela</cp:lastModifiedBy>
  <cp:revision>2</cp:revision>
  <dcterms:created xsi:type="dcterms:W3CDTF">2022-05-17T07:43:00Z</dcterms:created>
  <dcterms:modified xsi:type="dcterms:W3CDTF">2022-05-17T07:43:00Z</dcterms:modified>
</cp:coreProperties>
</file>