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05" w:rsidRPr="003F07BF" w:rsidRDefault="00465605" w:rsidP="004656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7BF">
        <w:rPr>
          <w:rFonts w:ascii="Times New Roman" w:hAnsi="Times New Roman" w:cs="Times New Roman"/>
          <w:b/>
          <w:sz w:val="24"/>
          <w:szCs w:val="24"/>
        </w:rPr>
        <w:t>Poskytování součinnosti podle § 18 odst. 4</w:t>
      </w:r>
    </w:p>
    <w:p w:rsidR="00465605" w:rsidRDefault="00465605" w:rsidP="004656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605" w:rsidRDefault="00465605" w:rsidP="00465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428/2012 Sb. v několika svých ustanoveních upravuje úlevy a součinnost, které jsou oprávněným osobám poskytovány. To vychází ze skutečnosti, že to byl právě stát a jeho orgány, které v rozhodném období na církvích a náboženských společnostech spáchaly majetkové křivdy.</w:t>
      </w:r>
      <w:r w:rsidRPr="00F37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mnoha případech pak byla během zabírání církevního majetku rovněž zabavena nebo zničena dokumentace k tomuto majetku. Jsou proto upravena osvobození od soudních a správních poplatků, součinnost katastrálních úřadů při prověřování nároku (§ 18 odst. 5) a součinnost orgánů veřejné moci poskytnout oprávněným osobám součinnost při objasňování jejich nároků (§ 18 odst. 4). </w:t>
      </w:r>
    </w:p>
    <w:p w:rsidR="00465605" w:rsidRDefault="00465605" w:rsidP="004656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605" w:rsidRPr="002534B3" w:rsidRDefault="00465605" w:rsidP="004656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 „orgán veřejné moci“ se objevuje v Ústavě ČR v zákoně o Ústavním soudu, jeho obsah byl proto předmětem rozhodování Ústavního soudu. V nálezu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zn.  </w:t>
      </w:r>
      <w:r w:rsidRPr="000C3601">
        <w:rPr>
          <w:rFonts w:ascii="Times New Roman" w:hAnsi="Times New Roman" w:cs="Times New Roman"/>
          <w:bCs/>
          <w:sz w:val="24"/>
          <w:szCs w:val="24"/>
        </w:rPr>
        <w:t>I.ÚS</w:t>
      </w:r>
      <w:proofErr w:type="gramEnd"/>
      <w:r w:rsidRPr="000C3601">
        <w:rPr>
          <w:rFonts w:ascii="Times New Roman" w:hAnsi="Times New Roman" w:cs="Times New Roman"/>
          <w:bCs/>
          <w:sz w:val="24"/>
          <w:szCs w:val="24"/>
        </w:rPr>
        <w:t xml:space="preserve"> 229/98 ze dne 10. 11. 1998 je k této otázce uvedeno následující</w:t>
      </w:r>
      <w:r w:rsidRPr="002534B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534B3">
        <w:rPr>
          <w:rFonts w:ascii="Times New Roman" w:hAnsi="Times New Roman" w:cs="Times New Roman"/>
          <w:bCs/>
          <w:sz w:val="24"/>
          <w:szCs w:val="24"/>
        </w:rPr>
        <w:t>„</w:t>
      </w:r>
      <w:proofErr w:type="gramStart"/>
      <w:r w:rsidRPr="002534B3">
        <w:rPr>
          <w:rFonts w:ascii="Times New Roman" w:hAnsi="Times New Roman" w:cs="Times New Roman"/>
          <w:i/>
          <w:sz w:val="24"/>
          <w:szCs w:val="24"/>
        </w:rPr>
        <w:t>Veřejnou   moc</w:t>
      </w:r>
      <w:proofErr w:type="gramEnd"/>
      <w:r w:rsidRPr="002534B3">
        <w:rPr>
          <w:rFonts w:ascii="Times New Roman" w:hAnsi="Times New Roman" w:cs="Times New Roman"/>
          <w:i/>
          <w:sz w:val="24"/>
          <w:szCs w:val="24"/>
        </w:rPr>
        <w:t xml:space="preserve">   vykonává  stát  především prostřednictvím orgánů moci zákonodárné, výkonné a soudní a za určitých  podmínek  ji  může  vykonávat  i prostřednictvím dalších subjektů.  Kritériem pro určení, zda i jiný subjekt jedná jako orgán veřejné moci, je skutečnost, zda konkrétní subjekt rozhoduje o právech a povinnostech jiných osob a tato rozhodnutí jsou státní mocí vynutitelná, nebo zda může stát do těchto práv a povinností zasahovat.“  </w:t>
      </w:r>
    </w:p>
    <w:p w:rsidR="00465605" w:rsidRPr="00BD16AE" w:rsidRDefault="00465605" w:rsidP="00465605">
      <w:pPr>
        <w:jc w:val="both"/>
        <w:rPr>
          <w:b/>
          <w:bCs/>
          <w:sz w:val="20"/>
          <w:szCs w:val="20"/>
        </w:rPr>
      </w:pPr>
    </w:p>
    <w:p w:rsidR="00465605" w:rsidRPr="00AC538A" w:rsidRDefault="00465605" w:rsidP="004656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Příspěvkové organizace státu a územních samosprávných celků zjevně pod takové vymezení orgánu veřejné moci nespadají, neboť autoritativně nerozhodují o právech a povinnostech jiných osob.  Orgány veřejné moci jsou však bezesporu kraje, obce či ministerstva, na které tak povinnost uvedená v § 18 odst. 4 dopadá.  </w:t>
      </w:r>
      <w:r w:rsidRPr="00AC538A">
        <w:rPr>
          <w:rFonts w:ascii="Times New Roman" w:hAnsi="Times New Roman" w:cs="Times New Roman"/>
          <w:b/>
          <w:sz w:val="24"/>
          <w:szCs w:val="24"/>
        </w:rPr>
        <w:t xml:space="preserve">Žádosti o součinnost </w:t>
      </w:r>
      <w:r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Pr="00AC538A">
        <w:rPr>
          <w:rFonts w:ascii="Times New Roman" w:hAnsi="Times New Roman" w:cs="Times New Roman"/>
          <w:b/>
          <w:sz w:val="24"/>
          <w:szCs w:val="24"/>
        </w:rPr>
        <w:t xml:space="preserve">tedy </w:t>
      </w:r>
      <w:r>
        <w:rPr>
          <w:rFonts w:ascii="Times New Roman" w:hAnsi="Times New Roman" w:cs="Times New Roman"/>
          <w:b/>
          <w:sz w:val="24"/>
          <w:szCs w:val="24"/>
        </w:rPr>
        <w:t>neměly</w:t>
      </w:r>
      <w:r w:rsidRPr="00AC538A">
        <w:rPr>
          <w:rFonts w:ascii="Times New Roman" w:hAnsi="Times New Roman" w:cs="Times New Roman"/>
          <w:b/>
          <w:sz w:val="24"/>
          <w:szCs w:val="24"/>
        </w:rPr>
        <w:t xml:space="preserve"> oprávněné osoby adresovat příspěvkové organizaci, ale kraji, obci, resp. ministerstvu, kteří jsou zřizovateli dotčených příspěvkových organizací. </w:t>
      </w:r>
    </w:p>
    <w:p w:rsidR="00465605" w:rsidRDefault="00465605" w:rsidP="004656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605" w:rsidRDefault="00465605" w:rsidP="00465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Účelem poskytnutí součinnosti je, aby oprávněná osoba mohla získat potřebné informace a doklady k podání, případně doplnění výzvy k vydání věci (např. kde se věc nachází či jakým způsobem přešla do vlastnictví státu). </w:t>
      </w:r>
    </w:p>
    <w:p w:rsidR="00465605" w:rsidRDefault="00465605" w:rsidP="00465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Zároveň je však nutno dodat, že povinnost poskytnout součinnost podle § 18 odst. 4 není bezbřehá. Pokud by měl zákonodárce v úmyslu, aby oprávněným osobám byly obecně poskytnuty úplné evidence veškerých veřejných sbírek, jistě by takovou povinnost upravil.  Zákon naproti tomu stanoví, že mají být poskytnuty výpisy a opisy z evidence a jiné </w:t>
      </w:r>
      <w:r w:rsidRPr="000B0E1C">
        <w:rPr>
          <w:rFonts w:ascii="Times New Roman" w:hAnsi="Times New Roman" w:cs="Times New Roman"/>
          <w:b/>
          <w:sz w:val="24"/>
          <w:szCs w:val="24"/>
        </w:rPr>
        <w:t>podklady, které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b/>
          <w:sz w:val="24"/>
          <w:szCs w:val="24"/>
        </w:rPr>
        <w:t>mohou přispět k objasnění nároků oprávněných osob</w:t>
      </w:r>
      <w:r>
        <w:rPr>
          <w:rFonts w:ascii="Times New Roman" w:hAnsi="Times New Roman" w:cs="Times New Roman"/>
          <w:sz w:val="24"/>
          <w:szCs w:val="24"/>
        </w:rPr>
        <w:t xml:space="preserve">. To dle našeho názoru znamená, že oprávněná osoba by měla v žádosti odůvodnit, jakým způsobem požadované podklady mohou přispět k objasnění jejich nároků. Vzhledem k obsahu zákona č. 428/2012 Sb. je zřejmé, že nároky oprávněných osob se míní nároky na vydání věci podle hlavy II zákona č. 428/2012 Sb. V žádosti by tyto nároky měly být více specifikovány, a to alespoň bližším určením věcí, které by měly být předmětem nároku na vydání (např. jako inventář z konkrétních kostelů). </w:t>
      </w:r>
    </w:p>
    <w:p w:rsidR="00136FFA" w:rsidRDefault="00136FFA">
      <w:bookmarkStart w:id="0" w:name="_GoBack"/>
      <w:bookmarkEnd w:id="0"/>
    </w:p>
    <w:sectPr w:rsidR="0013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05"/>
    <w:rsid w:val="00136FFA"/>
    <w:rsid w:val="0046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6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6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2013-05-17T09:42:00Z</dcterms:created>
  <dcterms:modified xsi:type="dcterms:W3CDTF">2013-05-17T09:42:00Z</dcterms:modified>
</cp:coreProperties>
</file>