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A0F" w:rsidRPr="00A071C3" w:rsidRDefault="00734A0F" w:rsidP="00734A0F">
      <w:pPr>
        <w:jc w:val="center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A071C3">
        <w:rPr>
          <w:rFonts w:asciiTheme="majorHAnsi" w:hAnsiTheme="majorHAnsi" w:cstheme="majorHAnsi"/>
          <w:b/>
          <w:sz w:val="22"/>
          <w:szCs w:val="22"/>
        </w:rPr>
        <w:t>Výsledky výběrového dotačního řízení</w:t>
      </w:r>
    </w:p>
    <w:p w:rsidR="00734A0F" w:rsidRPr="00A071C3" w:rsidRDefault="00734A0F" w:rsidP="00734A0F">
      <w:pPr>
        <w:jc w:val="center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A071C3">
        <w:rPr>
          <w:rFonts w:asciiTheme="majorHAnsi" w:hAnsiTheme="majorHAnsi" w:cstheme="majorHAnsi"/>
          <w:b/>
          <w:sz w:val="22"/>
          <w:szCs w:val="22"/>
        </w:rPr>
        <w:t>na podporu projektů profesionálního tance, pohybového a nonverbálního umění</w:t>
      </w:r>
    </w:p>
    <w:p w:rsidR="00734A0F" w:rsidRPr="00A071C3" w:rsidRDefault="00734A0F" w:rsidP="00734A0F">
      <w:pPr>
        <w:jc w:val="center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A071C3">
        <w:rPr>
          <w:rFonts w:asciiTheme="majorHAnsi" w:hAnsiTheme="majorHAnsi" w:cstheme="majorHAnsi"/>
          <w:b/>
          <w:sz w:val="22"/>
          <w:szCs w:val="22"/>
        </w:rPr>
        <w:t>202</w:t>
      </w:r>
      <w:r w:rsidR="004F69DB" w:rsidRPr="00A071C3">
        <w:rPr>
          <w:rFonts w:asciiTheme="majorHAnsi" w:hAnsiTheme="majorHAnsi" w:cstheme="majorHAnsi"/>
          <w:b/>
          <w:sz w:val="22"/>
          <w:szCs w:val="22"/>
        </w:rPr>
        <w:t>5</w:t>
      </w:r>
    </w:p>
    <w:p w:rsidR="00734A0F" w:rsidRPr="00A071C3" w:rsidRDefault="00734A0F" w:rsidP="00734A0F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734A0F" w:rsidRPr="00A071C3" w:rsidRDefault="00734A0F" w:rsidP="00734A0F">
      <w:pPr>
        <w:pStyle w:val="Textkomente"/>
        <w:rPr>
          <w:rFonts w:asciiTheme="majorHAnsi" w:hAnsiTheme="majorHAnsi" w:cstheme="majorHAnsi"/>
          <w:sz w:val="22"/>
          <w:szCs w:val="22"/>
        </w:rPr>
      </w:pPr>
      <w:r w:rsidRPr="00A071C3">
        <w:rPr>
          <w:rFonts w:asciiTheme="majorHAnsi" w:hAnsiTheme="majorHAnsi" w:cstheme="majorHAnsi"/>
          <w:sz w:val="22"/>
          <w:szCs w:val="22"/>
        </w:rPr>
        <w:t>Do dotačního řízení v oblasti profesionálního tance, pohybového a nonverbálního umění pro rok 202</w:t>
      </w:r>
      <w:r w:rsidR="00771BCB">
        <w:rPr>
          <w:rFonts w:asciiTheme="majorHAnsi" w:hAnsiTheme="majorHAnsi" w:cstheme="majorHAnsi"/>
          <w:sz w:val="22"/>
          <w:szCs w:val="22"/>
        </w:rPr>
        <w:t>5</w:t>
      </w:r>
      <w:r w:rsidRPr="00A071C3">
        <w:rPr>
          <w:rFonts w:asciiTheme="majorHAnsi" w:hAnsiTheme="majorHAnsi" w:cstheme="majorHAnsi"/>
          <w:sz w:val="22"/>
          <w:szCs w:val="22"/>
        </w:rPr>
        <w:t xml:space="preserve"> bylo doručeno celkem </w:t>
      </w:r>
      <w:r w:rsidRPr="00A071C3">
        <w:rPr>
          <w:rFonts w:asciiTheme="majorHAnsi" w:hAnsiTheme="majorHAnsi" w:cstheme="majorHAnsi"/>
          <w:b/>
          <w:sz w:val="22"/>
          <w:szCs w:val="22"/>
        </w:rPr>
        <w:t>1</w:t>
      </w:r>
      <w:r w:rsidR="004F69DB" w:rsidRPr="00A071C3">
        <w:rPr>
          <w:rFonts w:asciiTheme="majorHAnsi" w:hAnsiTheme="majorHAnsi" w:cstheme="majorHAnsi"/>
          <w:b/>
          <w:sz w:val="22"/>
          <w:szCs w:val="22"/>
        </w:rPr>
        <w:t>31</w:t>
      </w:r>
      <w:r w:rsidRPr="00A071C3">
        <w:rPr>
          <w:rFonts w:asciiTheme="majorHAnsi" w:hAnsiTheme="majorHAnsi" w:cstheme="majorHAnsi"/>
          <w:sz w:val="22"/>
          <w:szCs w:val="22"/>
        </w:rPr>
        <w:t xml:space="preserve"> žádostí o dotaci, z toho 1 žádost </w:t>
      </w:r>
      <w:r w:rsidR="004F69DB" w:rsidRPr="00A071C3">
        <w:rPr>
          <w:rFonts w:asciiTheme="majorHAnsi" w:hAnsiTheme="majorHAnsi" w:cstheme="majorHAnsi"/>
          <w:i/>
          <w:sz w:val="22"/>
          <w:szCs w:val="22"/>
        </w:rPr>
        <w:t>HORIZONTY 2025</w:t>
      </w:r>
      <w:r w:rsidR="00A071C3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A071C3" w:rsidRPr="00A071C3">
        <w:rPr>
          <w:rFonts w:asciiTheme="majorHAnsi" w:hAnsiTheme="majorHAnsi" w:cstheme="majorHAnsi"/>
          <w:sz w:val="22"/>
          <w:szCs w:val="22"/>
        </w:rPr>
        <w:t>žadatele</w:t>
      </w:r>
      <w:r w:rsidR="00A071C3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4F69DB" w:rsidRPr="00A071C3">
        <w:rPr>
          <w:rFonts w:asciiTheme="majorHAnsi" w:hAnsiTheme="majorHAnsi" w:cstheme="majorHAnsi"/>
          <w:i/>
          <w:sz w:val="22"/>
          <w:szCs w:val="22"/>
        </w:rPr>
        <w:t xml:space="preserve">Pulsar z.s. </w:t>
      </w:r>
      <w:r w:rsidRPr="00A071C3">
        <w:rPr>
          <w:rFonts w:asciiTheme="majorHAnsi" w:hAnsiTheme="majorHAnsi" w:cstheme="majorHAnsi"/>
          <w:i/>
          <w:sz w:val="22"/>
          <w:szCs w:val="22"/>
        </w:rPr>
        <w:t>(</w:t>
      </w:r>
      <w:r w:rsidR="004F69DB" w:rsidRPr="00A071C3">
        <w:rPr>
          <w:rFonts w:asciiTheme="majorHAnsi" w:hAnsiTheme="majorHAnsi" w:cstheme="majorHAnsi"/>
          <w:i/>
          <w:sz w:val="22"/>
          <w:szCs w:val="22"/>
        </w:rPr>
        <w:t>MK-PT-25-00039</w:t>
      </w:r>
      <w:r w:rsidRPr="00A071C3">
        <w:rPr>
          <w:rFonts w:asciiTheme="majorHAnsi" w:hAnsiTheme="majorHAnsi" w:cstheme="majorHAnsi"/>
          <w:i/>
          <w:sz w:val="22"/>
          <w:szCs w:val="22"/>
        </w:rPr>
        <w:t>)</w:t>
      </w:r>
      <w:r w:rsidRPr="00A071C3">
        <w:rPr>
          <w:rFonts w:asciiTheme="majorHAnsi" w:hAnsiTheme="majorHAnsi" w:cstheme="majorHAnsi"/>
          <w:sz w:val="22"/>
          <w:szCs w:val="22"/>
        </w:rPr>
        <w:t xml:space="preserve"> byla z formálních důvodů vyřazena před I. kolem (žádost nebyla shodně podána DS)</w:t>
      </w:r>
      <w:r w:rsidR="004F69DB" w:rsidRPr="00A071C3">
        <w:rPr>
          <w:rFonts w:asciiTheme="majorHAnsi" w:hAnsiTheme="majorHAnsi" w:cstheme="majorHAnsi"/>
          <w:sz w:val="22"/>
          <w:szCs w:val="22"/>
        </w:rPr>
        <w:t xml:space="preserve">, </w:t>
      </w:r>
      <w:r w:rsidRPr="00A071C3">
        <w:rPr>
          <w:rFonts w:asciiTheme="majorHAnsi" w:hAnsiTheme="majorHAnsi" w:cstheme="majorHAnsi"/>
          <w:sz w:val="22"/>
          <w:szCs w:val="22"/>
        </w:rPr>
        <w:t xml:space="preserve">1 žádost </w:t>
      </w:r>
      <w:proofErr w:type="spellStart"/>
      <w:r w:rsidR="004F69DB" w:rsidRPr="00A071C3">
        <w:rPr>
          <w:rFonts w:asciiTheme="majorHAnsi" w:hAnsiTheme="majorHAnsi" w:cstheme="majorHAnsi"/>
          <w:i/>
          <w:sz w:val="22"/>
          <w:szCs w:val="22"/>
        </w:rPr>
        <w:t>Lush</w:t>
      </w:r>
      <w:proofErr w:type="spellEnd"/>
      <w:r w:rsidR="004F69DB" w:rsidRPr="00A071C3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4F69DB" w:rsidRPr="00A071C3">
        <w:rPr>
          <w:rFonts w:asciiTheme="majorHAnsi" w:hAnsiTheme="majorHAnsi" w:cstheme="majorHAnsi"/>
          <w:i/>
          <w:sz w:val="22"/>
          <w:szCs w:val="22"/>
        </w:rPr>
        <w:t>blast</w:t>
      </w:r>
      <w:proofErr w:type="spellEnd"/>
      <w:r w:rsidR="004F69DB" w:rsidRPr="00A071C3">
        <w:rPr>
          <w:rFonts w:asciiTheme="majorHAnsi" w:hAnsiTheme="majorHAnsi" w:cstheme="majorHAnsi"/>
          <w:i/>
          <w:sz w:val="22"/>
          <w:szCs w:val="22"/>
        </w:rPr>
        <w:t xml:space="preserve">: </w:t>
      </w:r>
      <w:proofErr w:type="spellStart"/>
      <w:r w:rsidR="004F69DB" w:rsidRPr="00A071C3">
        <w:rPr>
          <w:rFonts w:asciiTheme="majorHAnsi" w:hAnsiTheme="majorHAnsi" w:cstheme="majorHAnsi"/>
          <w:i/>
          <w:sz w:val="22"/>
          <w:szCs w:val="22"/>
        </w:rPr>
        <w:t>Tasting</w:t>
      </w:r>
      <w:proofErr w:type="spellEnd"/>
      <w:r w:rsidR="004F69DB" w:rsidRPr="00A071C3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4F69DB" w:rsidRPr="00A071C3">
        <w:rPr>
          <w:rFonts w:asciiTheme="majorHAnsi" w:hAnsiTheme="majorHAnsi" w:cstheme="majorHAnsi"/>
          <w:i/>
          <w:sz w:val="22"/>
          <w:szCs w:val="22"/>
        </w:rPr>
        <w:t>the</w:t>
      </w:r>
      <w:proofErr w:type="spellEnd"/>
      <w:r w:rsidR="004F69DB" w:rsidRPr="00A071C3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4F69DB" w:rsidRPr="00A071C3">
        <w:rPr>
          <w:rFonts w:asciiTheme="majorHAnsi" w:hAnsiTheme="majorHAnsi" w:cstheme="majorHAnsi"/>
          <w:i/>
          <w:sz w:val="22"/>
          <w:szCs w:val="22"/>
        </w:rPr>
        <w:t>untamed</w:t>
      </w:r>
      <w:proofErr w:type="spellEnd"/>
      <w:r w:rsidR="004F69DB" w:rsidRPr="00A071C3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A071C3">
        <w:rPr>
          <w:rFonts w:asciiTheme="majorHAnsi" w:hAnsiTheme="majorHAnsi" w:cstheme="majorHAnsi"/>
          <w:sz w:val="22"/>
          <w:szCs w:val="22"/>
        </w:rPr>
        <w:t>žadatele</w:t>
      </w:r>
      <w:r w:rsidR="004F69DB" w:rsidRPr="00A071C3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4F69DB" w:rsidRPr="00A071C3">
        <w:rPr>
          <w:rFonts w:asciiTheme="majorHAnsi" w:hAnsiTheme="majorHAnsi" w:cstheme="majorHAnsi"/>
          <w:i/>
          <w:sz w:val="22"/>
          <w:szCs w:val="22"/>
        </w:rPr>
        <w:t>BuranTeatr</w:t>
      </w:r>
      <w:proofErr w:type="spellEnd"/>
      <w:r w:rsidR="004F69DB" w:rsidRPr="00A071C3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4F69DB" w:rsidRPr="00A071C3">
        <w:rPr>
          <w:rFonts w:asciiTheme="majorHAnsi" w:hAnsiTheme="majorHAnsi" w:cstheme="majorHAnsi"/>
          <w:i/>
          <w:sz w:val="22"/>
          <w:szCs w:val="22"/>
        </w:rPr>
        <w:t>z.ú</w:t>
      </w:r>
      <w:proofErr w:type="spellEnd"/>
      <w:r w:rsidR="004F69DB" w:rsidRPr="00A071C3">
        <w:rPr>
          <w:rFonts w:asciiTheme="majorHAnsi" w:hAnsiTheme="majorHAnsi" w:cstheme="majorHAnsi"/>
          <w:i/>
          <w:sz w:val="22"/>
          <w:szCs w:val="22"/>
        </w:rPr>
        <w:t xml:space="preserve">. </w:t>
      </w:r>
      <w:r w:rsidRPr="00A071C3">
        <w:rPr>
          <w:rFonts w:asciiTheme="majorHAnsi" w:hAnsiTheme="majorHAnsi" w:cstheme="majorHAnsi"/>
          <w:i/>
          <w:sz w:val="22"/>
          <w:szCs w:val="22"/>
        </w:rPr>
        <w:t xml:space="preserve"> (</w:t>
      </w:r>
      <w:r w:rsidR="004F69DB" w:rsidRPr="00A071C3">
        <w:rPr>
          <w:rFonts w:asciiTheme="majorHAnsi" w:hAnsiTheme="majorHAnsi" w:cstheme="majorHAnsi"/>
          <w:i/>
          <w:sz w:val="22"/>
          <w:szCs w:val="22"/>
        </w:rPr>
        <w:t>MK-PT-25-00016</w:t>
      </w:r>
      <w:r w:rsidRPr="00A071C3">
        <w:rPr>
          <w:rFonts w:asciiTheme="majorHAnsi" w:hAnsiTheme="majorHAnsi" w:cstheme="majorHAnsi"/>
          <w:i/>
          <w:sz w:val="22"/>
          <w:szCs w:val="22"/>
        </w:rPr>
        <w:t xml:space="preserve">) </w:t>
      </w:r>
      <w:r w:rsidRPr="00A071C3">
        <w:rPr>
          <w:rFonts w:asciiTheme="majorHAnsi" w:hAnsiTheme="majorHAnsi" w:cstheme="majorHAnsi"/>
          <w:sz w:val="22"/>
          <w:szCs w:val="22"/>
        </w:rPr>
        <w:t>byla</w:t>
      </w:r>
      <w:r w:rsidR="004F69DB" w:rsidRPr="00A071C3">
        <w:rPr>
          <w:rFonts w:asciiTheme="majorHAnsi" w:hAnsiTheme="majorHAnsi" w:cstheme="majorHAnsi"/>
          <w:sz w:val="22"/>
          <w:szCs w:val="22"/>
        </w:rPr>
        <w:t xml:space="preserve"> žadatelem stažena před ukončením I. kola a 1 žádost </w:t>
      </w:r>
      <w:r w:rsidR="004F69DB" w:rsidRPr="00A071C3">
        <w:rPr>
          <w:rFonts w:asciiTheme="majorHAnsi" w:hAnsiTheme="majorHAnsi" w:cstheme="majorHAnsi"/>
          <w:i/>
          <w:sz w:val="22"/>
          <w:szCs w:val="22"/>
        </w:rPr>
        <w:t>Škola tančí - choreografie (v) učení</w:t>
      </w:r>
      <w:r w:rsidR="004F69DB" w:rsidRPr="00A071C3">
        <w:rPr>
          <w:rFonts w:asciiTheme="majorHAnsi" w:hAnsiTheme="majorHAnsi" w:cstheme="majorHAnsi"/>
          <w:sz w:val="22"/>
          <w:szCs w:val="22"/>
        </w:rPr>
        <w:t xml:space="preserve"> žadatele </w:t>
      </w:r>
      <w:r w:rsidR="004F69DB" w:rsidRPr="00A071C3">
        <w:rPr>
          <w:rFonts w:asciiTheme="majorHAnsi" w:hAnsiTheme="majorHAnsi" w:cstheme="majorHAnsi"/>
          <w:i/>
          <w:sz w:val="22"/>
          <w:szCs w:val="22"/>
        </w:rPr>
        <w:t>Centrum choreografického rozvoje SE.S.TA, z.s</w:t>
      </w:r>
      <w:r w:rsidR="004F69DB" w:rsidRPr="00A071C3">
        <w:rPr>
          <w:rFonts w:asciiTheme="majorHAnsi" w:hAnsiTheme="majorHAnsi" w:cstheme="majorHAnsi"/>
          <w:sz w:val="22"/>
          <w:szCs w:val="22"/>
        </w:rPr>
        <w:t>.</w:t>
      </w:r>
      <w:r w:rsidR="00771BCB" w:rsidRPr="00771BCB">
        <w:rPr>
          <w:rFonts w:asciiTheme="majorHAnsi" w:hAnsiTheme="majorHAnsi" w:cstheme="majorHAnsi"/>
          <w:i/>
          <w:sz w:val="22"/>
          <w:szCs w:val="22"/>
        </w:rPr>
        <w:t xml:space="preserve"> (MK</w:t>
      </w:r>
      <w:r w:rsidR="00771BCB" w:rsidRPr="00A071C3">
        <w:rPr>
          <w:rFonts w:asciiTheme="majorHAnsi" w:hAnsiTheme="majorHAnsi" w:cstheme="majorHAnsi"/>
          <w:i/>
          <w:sz w:val="22"/>
          <w:szCs w:val="22"/>
        </w:rPr>
        <w:t>-PT-25-0001</w:t>
      </w:r>
      <w:r w:rsidR="00771BCB">
        <w:rPr>
          <w:rFonts w:asciiTheme="majorHAnsi" w:hAnsiTheme="majorHAnsi" w:cstheme="majorHAnsi"/>
          <w:i/>
          <w:sz w:val="22"/>
          <w:szCs w:val="22"/>
        </w:rPr>
        <w:t>9)</w:t>
      </w:r>
      <w:r w:rsidR="00771BCB" w:rsidRPr="00A071C3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4F69DB" w:rsidRPr="00A071C3">
        <w:rPr>
          <w:rFonts w:asciiTheme="majorHAnsi" w:hAnsiTheme="majorHAnsi" w:cstheme="majorHAnsi"/>
          <w:sz w:val="22"/>
          <w:szCs w:val="22"/>
        </w:rPr>
        <w:t xml:space="preserve">byla vyřazená během II. </w:t>
      </w:r>
      <w:r w:rsidR="00A071C3" w:rsidRPr="00A071C3">
        <w:rPr>
          <w:rFonts w:asciiTheme="majorHAnsi" w:hAnsiTheme="majorHAnsi" w:cstheme="majorHAnsi"/>
          <w:sz w:val="22"/>
          <w:szCs w:val="22"/>
        </w:rPr>
        <w:t>kola,</w:t>
      </w:r>
      <w:r w:rsidR="004F69DB" w:rsidRPr="00A071C3">
        <w:rPr>
          <w:rFonts w:asciiTheme="majorHAnsi" w:hAnsiTheme="majorHAnsi" w:cstheme="majorHAnsi"/>
          <w:sz w:val="22"/>
          <w:szCs w:val="22"/>
        </w:rPr>
        <w:t xml:space="preserve"> a to z důvodů obsahového zařazení projektu do Kreativního učení (na tyto projekty bude vypsána samostatná výzva).</w:t>
      </w:r>
    </w:p>
    <w:p w:rsidR="00734A0F" w:rsidRPr="00A071C3" w:rsidRDefault="00734A0F" w:rsidP="00734A0F">
      <w:pPr>
        <w:pStyle w:val="Textkomente"/>
        <w:rPr>
          <w:rFonts w:asciiTheme="majorHAnsi" w:hAnsiTheme="majorHAnsi" w:cstheme="majorHAnsi"/>
          <w:sz w:val="22"/>
          <w:szCs w:val="22"/>
        </w:rPr>
      </w:pPr>
    </w:p>
    <w:p w:rsidR="00734A0F" w:rsidRPr="00A071C3" w:rsidRDefault="00734A0F" w:rsidP="00734A0F">
      <w:pPr>
        <w:pStyle w:val="Textkomente"/>
        <w:rPr>
          <w:rFonts w:asciiTheme="majorHAnsi" w:hAnsiTheme="majorHAnsi" w:cstheme="majorHAnsi"/>
          <w:sz w:val="22"/>
          <w:szCs w:val="22"/>
        </w:rPr>
      </w:pPr>
      <w:r w:rsidRPr="00A071C3">
        <w:rPr>
          <w:rFonts w:asciiTheme="majorHAnsi" w:hAnsiTheme="majorHAnsi" w:cstheme="majorHAnsi"/>
          <w:sz w:val="22"/>
          <w:szCs w:val="22"/>
        </w:rPr>
        <w:t xml:space="preserve">(Pozn.: </w:t>
      </w:r>
      <w:r w:rsidR="004F69DB" w:rsidRPr="00A071C3">
        <w:rPr>
          <w:rFonts w:asciiTheme="majorHAnsi" w:hAnsiTheme="majorHAnsi" w:cstheme="majorHAnsi"/>
          <w:sz w:val="22"/>
          <w:szCs w:val="22"/>
        </w:rPr>
        <w:t>8</w:t>
      </w:r>
      <w:r w:rsidRPr="00A071C3">
        <w:rPr>
          <w:rFonts w:asciiTheme="majorHAnsi" w:hAnsiTheme="majorHAnsi" w:cstheme="majorHAnsi"/>
          <w:sz w:val="22"/>
          <w:szCs w:val="22"/>
        </w:rPr>
        <w:t xml:space="preserve"> projektů nejvýznamnějších festivalů tance a pohybového umění se ucházely o dotaci v Programu státní podpory festivalů profesionálního umění.)</w:t>
      </w:r>
    </w:p>
    <w:p w:rsidR="00734A0F" w:rsidRPr="00A071C3" w:rsidRDefault="00734A0F" w:rsidP="00734A0F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734A0F" w:rsidRPr="00A071C3" w:rsidRDefault="00734A0F" w:rsidP="00734A0F">
      <w:pPr>
        <w:rPr>
          <w:rFonts w:asciiTheme="majorHAnsi" w:hAnsiTheme="majorHAnsi" w:cstheme="majorHAnsi"/>
          <w:sz w:val="22"/>
          <w:szCs w:val="22"/>
        </w:rPr>
      </w:pPr>
      <w:r w:rsidRPr="00A071C3">
        <w:rPr>
          <w:rFonts w:asciiTheme="majorHAnsi" w:hAnsiTheme="majorHAnsi" w:cstheme="majorHAnsi"/>
          <w:sz w:val="22"/>
          <w:szCs w:val="22"/>
        </w:rPr>
        <w:t>První kola hodnocení projektů přihlášených do výběrového dotačního řízení proběhl</w:t>
      </w:r>
      <w:r w:rsidR="00771BCB">
        <w:rPr>
          <w:rFonts w:asciiTheme="majorHAnsi" w:hAnsiTheme="majorHAnsi" w:cstheme="majorHAnsi"/>
          <w:sz w:val="22"/>
          <w:szCs w:val="22"/>
        </w:rPr>
        <w:t>o</w:t>
      </w:r>
      <w:r w:rsidRPr="00A071C3">
        <w:rPr>
          <w:rFonts w:asciiTheme="majorHAnsi" w:hAnsiTheme="majorHAnsi" w:cstheme="majorHAnsi"/>
          <w:sz w:val="22"/>
          <w:szCs w:val="22"/>
        </w:rPr>
        <w:t xml:space="preserve"> </w:t>
      </w:r>
      <w:r w:rsidR="004F69DB" w:rsidRPr="00A071C3">
        <w:rPr>
          <w:rFonts w:asciiTheme="majorHAnsi" w:hAnsiTheme="majorHAnsi" w:cstheme="majorHAnsi"/>
          <w:sz w:val="22"/>
          <w:szCs w:val="22"/>
        </w:rPr>
        <w:t>14</w:t>
      </w:r>
      <w:r w:rsidRPr="00A071C3">
        <w:rPr>
          <w:rFonts w:asciiTheme="majorHAnsi" w:hAnsiTheme="majorHAnsi" w:cstheme="majorHAnsi"/>
          <w:sz w:val="22"/>
          <w:szCs w:val="22"/>
        </w:rPr>
        <w:t>.</w:t>
      </w:r>
      <w:r w:rsidR="004F69DB" w:rsidRPr="00A071C3">
        <w:rPr>
          <w:rFonts w:asciiTheme="majorHAnsi" w:hAnsiTheme="majorHAnsi" w:cstheme="majorHAnsi"/>
          <w:sz w:val="22"/>
          <w:szCs w:val="22"/>
        </w:rPr>
        <w:t>, 15</w:t>
      </w:r>
      <w:r w:rsidRPr="00A071C3">
        <w:rPr>
          <w:rFonts w:asciiTheme="majorHAnsi" w:hAnsiTheme="majorHAnsi" w:cstheme="majorHAnsi"/>
          <w:sz w:val="22"/>
          <w:szCs w:val="22"/>
        </w:rPr>
        <w:t>. ledna</w:t>
      </w:r>
      <w:r w:rsidR="004F69DB" w:rsidRPr="00A071C3">
        <w:rPr>
          <w:rFonts w:asciiTheme="majorHAnsi" w:hAnsiTheme="majorHAnsi" w:cstheme="majorHAnsi"/>
          <w:sz w:val="22"/>
          <w:szCs w:val="22"/>
        </w:rPr>
        <w:t xml:space="preserve"> a 3. února 2025</w:t>
      </w:r>
      <w:r w:rsidRPr="00A071C3">
        <w:rPr>
          <w:rFonts w:asciiTheme="majorHAnsi" w:hAnsiTheme="majorHAnsi" w:cstheme="majorHAnsi"/>
          <w:sz w:val="22"/>
          <w:szCs w:val="22"/>
        </w:rPr>
        <w:t>. Hodnocení proběhlo formou bodování všech zařazených projektů (rozsah bodování 1–10). Členové komise individuálně prostudovali předložené žádosti, poté je na základě přednesených zpravodajských posudků a společné rozpravy individuálně obodovali, aklamací se shodli na známce za rozpočet.</w:t>
      </w:r>
      <w:r w:rsidRPr="00A071C3">
        <w:rPr>
          <w:rFonts w:asciiTheme="majorHAnsi" w:hAnsiTheme="majorHAnsi" w:cstheme="majorHAnsi"/>
          <w:sz w:val="22"/>
          <w:szCs w:val="22"/>
        </w:rPr>
        <w:br/>
        <w:t xml:space="preserve">Ve druhém kole, které se konalo </w:t>
      </w:r>
      <w:r w:rsidR="004F69DB" w:rsidRPr="00A071C3">
        <w:rPr>
          <w:rFonts w:asciiTheme="majorHAnsi" w:hAnsiTheme="majorHAnsi" w:cstheme="majorHAnsi"/>
          <w:sz w:val="22"/>
          <w:szCs w:val="22"/>
        </w:rPr>
        <w:t>24</w:t>
      </w:r>
      <w:r w:rsidRPr="00A071C3">
        <w:rPr>
          <w:rFonts w:asciiTheme="majorHAnsi" w:hAnsiTheme="majorHAnsi" w:cstheme="majorHAnsi"/>
          <w:sz w:val="22"/>
          <w:szCs w:val="22"/>
        </w:rPr>
        <w:t>. února 202</w:t>
      </w:r>
      <w:r w:rsidR="004F69DB" w:rsidRPr="00A071C3">
        <w:rPr>
          <w:rFonts w:asciiTheme="majorHAnsi" w:hAnsiTheme="majorHAnsi" w:cstheme="majorHAnsi"/>
          <w:sz w:val="22"/>
          <w:szCs w:val="22"/>
        </w:rPr>
        <w:t>5</w:t>
      </w:r>
      <w:r w:rsidRPr="00A071C3">
        <w:rPr>
          <w:rFonts w:asciiTheme="majorHAnsi" w:hAnsiTheme="majorHAnsi" w:cstheme="majorHAnsi"/>
          <w:sz w:val="22"/>
          <w:szCs w:val="22"/>
        </w:rPr>
        <w:t>, komise po diskusi nad úspěšnými projekty a po zvážení veškerých aspektů navrhovala výši dotací.</w:t>
      </w:r>
    </w:p>
    <w:p w:rsidR="00734A0F" w:rsidRPr="00A071C3" w:rsidRDefault="00734A0F" w:rsidP="00734A0F">
      <w:pPr>
        <w:jc w:val="right"/>
        <w:rPr>
          <w:rFonts w:asciiTheme="majorHAnsi" w:hAnsiTheme="majorHAnsi" w:cstheme="majorHAnsi"/>
          <w:sz w:val="22"/>
          <w:szCs w:val="22"/>
        </w:rPr>
      </w:pPr>
      <w:r w:rsidRPr="00A071C3">
        <w:rPr>
          <w:rFonts w:asciiTheme="majorHAnsi" w:hAnsiTheme="majorHAnsi" w:cstheme="majorHAnsi"/>
          <w:sz w:val="22"/>
          <w:szCs w:val="22"/>
        </w:rPr>
        <w:t xml:space="preserve">  </w:t>
      </w:r>
    </w:p>
    <w:p w:rsidR="00734A0F" w:rsidRPr="00A071C3" w:rsidRDefault="00734A0F" w:rsidP="00734A0F">
      <w:pPr>
        <w:jc w:val="both"/>
        <w:rPr>
          <w:rFonts w:asciiTheme="majorHAnsi" w:hAnsiTheme="majorHAnsi" w:cstheme="majorHAnsi"/>
          <w:sz w:val="22"/>
          <w:szCs w:val="22"/>
        </w:rPr>
      </w:pPr>
      <w:r w:rsidRPr="00A071C3">
        <w:rPr>
          <w:rFonts w:asciiTheme="majorHAnsi" w:hAnsiTheme="majorHAnsi" w:cstheme="majorHAnsi"/>
          <w:sz w:val="22"/>
          <w:szCs w:val="22"/>
        </w:rPr>
        <w:t>Pro rozpočtový rok 202</w:t>
      </w:r>
      <w:r w:rsidR="004F69DB" w:rsidRPr="00A071C3">
        <w:rPr>
          <w:rFonts w:asciiTheme="majorHAnsi" w:hAnsiTheme="majorHAnsi" w:cstheme="majorHAnsi"/>
          <w:sz w:val="22"/>
          <w:szCs w:val="22"/>
        </w:rPr>
        <w:t>5</w:t>
      </w:r>
      <w:r w:rsidRPr="00A071C3">
        <w:rPr>
          <w:rFonts w:asciiTheme="majorHAnsi" w:hAnsiTheme="majorHAnsi" w:cstheme="majorHAnsi"/>
          <w:sz w:val="22"/>
          <w:szCs w:val="22"/>
        </w:rPr>
        <w:t xml:space="preserve"> výběrové dotační řízení proběhlo takto:</w:t>
      </w:r>
    </w:p>
    <w:p w:rsidR="00734A0F" w:rsidRPr="00A071C3" w:rsidRDefault="00734A0F" w:rsidP="00734A0F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071C3">
        <w:rPr>
          <w:rFonts w:asciiTheme="majorHAnsi" w:hAnsiTheme="majorHAnsi" w:cstheme="majorHAnsi"/>
          <w:sz w:val="22"/>
          <w:szCs w:val="22"/>
        </w:rPr>
        <w:t>každý hodnocený projekt byl zhodnocen číselnou známkou ve škále (1-10)</w:t>
      </w:r>
    </w:p>
    <w:p w:rsidR="00734A0F" w:rsidRPr="00A071C3" w:rsidRDefault="00734A0F" w:rsidP="00734A0F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071C3">
        <w:rPr>
          <w:rFonts w:asciiTheme="majorHAnsi" w:hAnsiTheme="majorHAnsi" w:cstheme="majorHAnsi"/>
          <w:sz w:val="22"/>
          <w:szCs w:val="22"/>
        </w:rPr>
        <w:t>každý hodnocený projekt obdržel známku za rozpočet (škála A–D), k níž se přihlíželo ve druhém kole jednání.</w:t>
      </w:r>
    </w:p>
    <w:p w:rsidR="00734A0F" w:rsidRPr="00A071C3" w:rsidRDefault="00734A0F" w:rsidP="00734A0F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734A0F" w:rsidRPr="00A071C3" w:rsidRDefault="00734A0F" w:rsidP="00734A0F">
      <w:pPr>
        <w:jc w:val="both"/>
        <w:rPr>
          <w:rFonts w:asciiTheme="majorHAnsi" w:hAnsiTheme="majorHAnsi" w:cstheme="majorHAnsi"/>
          <w:sz w:val="22"/>
          <w:szCs w:val="22"/>
        </w:rPr>
      </w:pPr>
      <w:r w:rsidRPr="00A071C3">
        <w:rPr>
          <w:rFonts w:asciiTheme="majorHAnsi" w:hAnsiTheme="majorHAnsi" w:cstheme="majorHAnsi"/>
          <w:sz w:val="22"/>
          <w:szCs w:val="22"/>
        </w:rPr>
        <w:t>Komise rozhodla, že snižování známky za rozpočet bude z následujících důvodů (chyb):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4F69DB" w:rsidRPr="00A071C3" w:rsidTr="00DA08E1">
        <w:tc>
          <w:tcPr>
            <w:tcW w:w="846" w:type="dxa"/>
          </w:tcPr>
          <w:p w:rsidR="004F69DB" w:rsidRPr="00A071C3" w:rsidRDefault="004F69DB" w:rsidP="00DA08E1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071C3">
              <w:rPr>
                <w:rFonts w:asciiTheme="majorHAnsi" w:hAnsiTheme="majorHAnsi" w:cstheme="majorHAnsi"/>
                <w:bCs/>
                <w:sz w:val="22"/>
                <w:szCs w:val="22"/>
              </w:rPr>
              <w:t>A</w:t>
            </w:r>
          </w:p>
        </w:tc>
        <w:tc>
          <w:tcPr>
            <w:tcW w:w="8216" w:type="dxa"/>
          </w:tcPr>
          <w:p w:rsidR="004F69DB" w:rsidRPr="00A071C3" w:rsidRDefault="004F69DB" w:rsidP="00DA08E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71C3">
              <w:rPr>
                <w:rFonts w:asciiTheme="majorHAnsi" w:hAnsiTheme="majorHAnsi" w:cstheme="majorHAnsi"/>
                <w:sz w:val="22"/>
                <w:szCs w:val="22"/>
              </w:rPr>
              <w:t>reálný a úplný rozpočet, přiměřené náklady </w:t>
            </w:r>
          </w:p>
        </w:tc>
      </w:tr>
      <w:tr w:rsidR="004F69DB" w:rsidRPr="00A071C3" w:rsidTr="00DA08E1">
        <w:tc>
          <w:tcPr>
            <w:tcW w:w="846" w:type="dxa"/>
          </w:tcPr>
          <w:p w:rsidR="004F69DB" w:rsidRPr="00A071C3" w:rsidRDefault="004F69DB" w:rsidP="00DA08E1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071C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 - </w:t>
            </w:r>
          </w:p>
        </w:tc>
        <w:tc>
          <w:tcPr>
            <w:tcW w:w="8216" w:type="dxa"/>
          </w:tcPr>
          <w:p w:rsidR="004F69DB" w:rsidRPr="00A071C3" w:rsidRDefault="004F69DB" w:rsidP="00DA08E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Hlk191362316"/>
            <w:r w:rsidRPr="00A071C3">
              <w:rPr>
                <w:rFonts w:asciiTheme="majorHAnsi" w:hAnsiTheme="majorHAnsi" w:cstheme="majorHAnsi"/>
                <w:sz w:val="22"/>
                <w:szCs w:val="22"/>
              </w:rPr>
              <w:t>drobná dílčí chyba neovlivňující celek, nejasnost v rozpočtovém formuláři, drobné nadhodnocení položek</w:t>
            </w:r>
            <w:bookmarkEnd w:id="0"/>
          </w:p>
        </w:tc>
      </w:tr>
      <w:tr w:rsidR="004F69DB" w:rsidRPr="00A071C3" w:rsidTr="00DA08E1">
        <w:tc>
          <w:tcPr>
            <w:tcW w:w="846" w:type="dxa"/>
          </w:tcPr>
          <w:p w:rsidR="004F69DB" w:rsidRPr="00A071C3" w:rsidRDefault="004F69DB" w:rsidP="00DA08E1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071C3">
              <w:rPr>
                <w:rFonts w:asciiTheme="majorHAnsi" w:hAnsiTheme="majorHAnsi" w:cstheme="majorHAnsi"/>
                <w:bCs/>
                <w:sz w:val="22"/>
                <w:szCs w:val="22"/>
              </w:rPr>
              <w:t>B</w:t>
            </w:r>
          </w:p>
        </w:tc>
        <w:tc>
          <w:tcPr>
            <w:tcW w:w="8216" w:type="dxa"/>
          </w:tcPr>
          <w:p w:rsidR="004F69DB" w:rsidRPr="00A071C3" w:rsidRDefault="004F69DB" w:rsidP="00DA08E1">
            <w:pPr>
              <w:jc w:val="both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A071C3">
              <w:rPr>
                <w:rFonts w:asciiTheme="majorHAnsi" w:hAnsiTheme="majorHAnsi" w:cstheme="majorHAnsi"/>
                <w:sz w:val="22"/>
                <w:szCs w:val="22"/>
              </w:rPr>
              <w:t>rozpočet vykazuje dílčí nedostatky a nepřesnosti </w:t>
            </w:r>
          </w:p>
        </w:tc>
      </w:tr>
      <w:tr w:rsidR="004F69DB" w:rsidRPr="00A071C3" w:rsidTr="00DA08E1">
        <w:tc>
          <w:tcPr>
            <w:tcW w:w="846" w:type="dxa"/>
          </w:tcPr>
          <w:p w:rsidR="004F69DB" w:rsidRPr="00A071C3" w:rsidRDefault="004F69DB" w:rsidP="00DA08E1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071C3">
              <w:rPr>
                <w:rFonts w:asciiTheme="majorHAnsi" w:hAnsiTheme="majorHAnsi" w:cstheme="majorHAnsi"/>
                <w:bCs/>
                <w:sz w:val="22"/>
                <w:szCs w:val="22"/>
              </w:rPr>
              <w:t>C</w:t>
            </w:r>
          </w:p>
        </w:tc>
        <w:tc>
          <w:tcPr>
            <w:tcW w:w="8216" w:type="dxa"/>
          </w:tcPr>
          <w:p w:rsidR="004F69DB" w:rsidRPr="00A071C3" w:rsidRDefault="004F69DB" w:rsidP="00DA08E1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071C3">
              <w:rPr>
                <w:rFonts w:asciiTheme="majorHAnsi" w:hAnsiTheme="majorHAnsi" w:cstheme="majorHAnsi"/>
                <w:sz w:val="22"/>
                <w:szCs w:val="22"/>
              </w:rPr>
              <w:t>rozpočet vykazuje závažnější nedostatky a nepřesnosti  </w:t>
            </w:r>
          </w:p>
        </w:tc>
      </w:tr>
      <w:tr w:rsidR="004F69DB" w:rsidRPr="00A071C3" w:rsidTr="00DA08E1">
        <w:tc>
          <w:tcPr>
            <w:tcW w:w="846" w:type="dxa"/>
          </w:tcPr>
          <w:p w:rsidR="004F69DB" w:rsidRPr="00A071C3" w:rsidRDefault="004F69DB" w:rsidP="00DA08E1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071C3">
              <w:rPr>
                <w:rFonts w:asciiTheme="majorHAnsi" w:hAnsiTheme="majorHAnsi" w:cstheme="majorHAnsi"/>
                <w:bCs/>
                <w:sz w:val="22"/>
                <w:szCs w:val="22"/>
              </w:rPr>
              <w:t>C -</w:t>
            </w:r>
          </w:p>
        </w:tc>
        <w:tc>
          <w:tcPr>
            <w:tcW w:w="8216" w:type="dxa"/>
          </w:tcPr>
          <w:p w:rsidR="004F69DB" w:rsidRPr="00A071C3" w:rsidRDefault="004F69DB" w:rsidP="00DA08E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071C3">
              <w:rPr>
                <w:rFonts w:asciiTheme="majorHAnsi" w:hAnsiTheme="majorHAnsi" w:cstheme="majorHAnsi"/>
                <w:sz w:val="22"/>
                <w:szCs w:val="22"/>
              </w:rPr>
              <w:t>rozpočet vykazuje závažnější nedostatky a nepřesnosti – označení mínus jasně upozorňuje na závažnost nedostatku (případně chyb) v kontextu celého rozpočtu</w:t>
            </w:r>
          </w:p>
        </w:tc>
      </w:tr>
      <w:tr w:rsidR="004F69DB" w:rsidRPr="00A071C3" w:rsidTr="00DA08E1">
        <w:tc>
          <w:tcPr>
            <w:tcW w:w="846" w:type="dxa"/>
          </w:tcPr>
          <w:p w:rsidR="004F69DB" w:rsidRPr="00A071C3" w:rsidRDefault="004F69DB" w:rsidP="00DA08E1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071C3">
              <w:rPr>
                <w:rFonts w:asciiTheme="majorHAnsi" w:hAnsiTheme="majorHAnsi" w:cstheme="majorHAnsi"/>
                <w:bCs/>
                <w:sz w:val="22"/>
                <w:szCs w:val="22"/>
              </w:rPr>
              <w:t>D</w:t>
            </w:r>
          </w:p>
        </w:tc>
        <w:tc>
          <w:tcPr>
            <w:tcW w:w="8216" w:type="dxa"/>
          </w:tcPr>
          <w:p w:rsidR="004F69DB" w:rsidRPr="00A071C3" w:rsidRDefault="004F69DB" w:rsidP="00DA08E1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071C3">
              <w:rPr>
                <w:rFonts w:asciiTheme="majorHAnsi" w:hAnsiTheme="majorHAnsi" w:cstheme="majorHAnsi"/>
                <w:sz w:val="22"/>
                <w:szCs w:val="22"/>
              </w:rPr>
              <w:t>rozpočet je jako celek chybně zpracovaný či nepřijatelný (nepřiměřený požadavek) </w:t>
            </w:r>
          </w:p>
        </w:tc>
      </w:tr>
    </w:tbl>
    <w:p w:rsidR="00734A0F" w:rsidRPr="00A071C3" w:rsidRDefault="00734A0F" w:rsidP="00734A0F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734A0F" w:rsidRPr="00A071C3" w:rsidRDefault="00734A0F" w:rsidP="00734A0F">
      <w:pPr>
        <w:jc w:val="both"/>
        <w:rPr>
          <w:rFonts w:asciiTheme="majorHAnsi" w:hAnsiTheme="majorHAnsi" w:cstheme="majorHAnsi"/>
          <w:sz w:val="22"/>
          <w:szCs w:val="22"/>
        </w:rPr>
      </w:pPr>
      <w:bookmarkStart w:id="1" w:name="_Hlk159232280"/>
      <w:r w:rsidRPr="00A071C3">
        <w:rPr>
          <w:rFonts w:asciiTheme="majorHAnsi" w:hAnsiTheme="majorHAnsi" w:cstheme="majorHAnsi"/>
          <w:sz w:val="22"/>
          <w:szCs w:val="22"/>
        </w:rPr>
        <w:t>Známka za rozpočet z této přidělené částky následně mohla snížit přidělenou dotaci o:</w:t>
      </w:r>
    </w:p>
    <w:p w:rsidR="00734A0F" w:rsidRPr="00A071C3" w:rsidRDefault="00734A0F" w:rsidP="004F69DB">
      <w:pPr>
        <w:ind w:left="708"/>
        <w:jc w:val="both"/>
        <w:rPr>
          <w:rFonts w:asciiTheme="majorHAnsi" w:hAnsiTheme="majorHAnsi" w:cstheme="majorHAnsi"/>
          <w:sz w:val="22"/>
          <w:szCs w:val="22"/>
        </w:rPr>
      </w:pPr>
      <w:r w:rsidRPr="00A071C3">
        <w:rPr>
          <w:rFonts w:asciiTheme="majorHAnsi" w:hAnsiTheme="majorHAnsi" w:cstheme="majorHAnsi"/>
          <w:sz w:val="22"/>
          <w:szCs w:val="22"/>
        </w:rPr>
        <w:t>B: -</w:t>
      </w:r>
      <w:r w:rsidR="00771BCB">
        <w:rPr>
          <w:rFonts w:asciiTheme="majorHAnsi" w:hAnsiTheme="majorHAnsi" w:cstheme="majorHAnsi"/>
          <w:sz w:val="22"/>
          <w:szCs w:val="22"/>
        </w:rPr>
        <w:t xml:space="preserve"> </w:t>
      </w:r>
      <w:r w:rsidRPr="00A071C3">
        <w:rPr>
          <w:rFonts w:asciiTheme="majorHAnsi" w:hAnsiTheme="majorHAnsi" w:cstheme="majorHAnsi"/>
          <w:sz w:val="22"/>
          <w:szCs w:val="22"/>
        </w:rPr>
        <w:t>10 % (z přidělené částky)</w:t>
      </w:r>
    </w:p>
    <w:p w:rsidR="00734A0F" w:rsidRPr="00A071C3" w:rsidRDefault="00734A0F" w:rsidP="004F69DB">
      <w:pPr>
        <w:ind w:left="708"/>
        <w:jc w:val="both"/>
        <w:rPr>
          <w:rFonts w:asciiTheme="majorHAnsi" w:hAnsiTheme="majorHAnsi" w:cstheme="majorHAnsi"/>
          <w:sz w:val="22"/>
          <w:szCs w:val="22"/>
        </w:rPr>
      </w:pPr>
      <w:r w:rsidRPr="00A071C3">
        <w:rPr>
          <w:rFonts w:asciiTheme="majorHAnsi" w:hAnsiTheme="majorHAnsi" w:cstheme="majorHAnsi"/>
          <w:sz w:val="22"/>
          <w:szCs w:val="22"/>
        </w:rPr>
        <w:t>C: - 20 % (z přidělené částky)</w:t>
      </w:r>
    </w:p>
    <w:p w:rsidR="00734A0F" w:rsidRPr="00A071C3" w:rsidRDefault="00734A0F" w:rsidP="004F69DB">
      <w:pPr>
        <w:ind w:left="708"/>
        <w:jc w:val="both"/>
        <w:rPr>
          <w:rFonts w:asciiTheme="majorHAnsi" w:hAnsiTheme="majorHAnsi" w:cstheme="majorHAnsi"/>
          <w:sz w:val="22"/>
          <w:szCs w:val="22"/>
        </w:rPr>
      </w:pPr>
      <w:r w:rsidRPr="00A071C3">
        <w:rPr>
          <w:rFonts w:asciiTheme="majorHAnsi" w:hAnsiTheme="majorHAnsi" w:cstheme="majorHAnsi"/>
          <w:sz w:val="22"/>
          <w:szCs w:val="22"/>
        </w:rPr>
        <w:t xml:space="preserve">(známka </w:t>
      </w:r>
      <w:r w:rsidRPr="00A071C3">
        <w:rPr>
          <w:rFonts w:asciiTheme="majorHAnsi" w:hAnsiTheme="majorHAnsi" w:cstheme="majorHAnsi"/>
          <w:i/>
          <w:sz w:val="22"/>
          <w:szCs w:val="22"/>
        </w:rPr>
        <w:t>x–</w:t>
      </w:r>
      <w:r w:rsidRPr="00A071C3">
        <w:rPr>
          <w:rFonts w:asciiTheme="majorHAnsi" w:hAnsiTheme="majorHAnsi" w:cstheme="majorHAnsi"/>
          <w:sz w:val="22"/>
          <w:szCs w:val="22"/>
        </w:rPr>
        <w:t xml:space="preserve"> celkovou částku dotace nesnižovala, jedná se pouze o upozornění pro žadatele)</w:t>
      </w:r>
      <w:bookmarkEnd w:id="1"/>
    </w:p>
    <w:p w:rsidR="00734A0F" w:rsidRPr="00A071C3" w:rsidRDefault="00734A0F" w:rsidP="00734A0F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734A0F" w:rsidRPr="00A071C3" w:rsidRDefault="00734A0F" w:rsidP="00734A0F">
      <w:pPr>
        <w:jc w:val="both"/>
        <w:rPr>
          <w:rFonts w:asciiTheme="majorHAnsi" w:hAnsiTheme="majorHAnsi" w:cstheme="majorHAnsi"/>
          <w:sz w:val="22"/>
          <w:szCs w:val="22"/>
        </w:rPr>
      </w:pPr>
      <w:r w:rsidRPr="00A071C3">
        <w:rPr>
          <w:rFonts w:asciiTheme="majorHAnsi" w:hAnsiTheme="majorHAnsi" w:cstheme="majorHAnsi"/>
          <w:sz w:val="22"/>
          <w:szCs w:val="22"/>
        </w:rPr>
        <w:t>Pro rok 202</w:t>
      </w:r>
      <w:r w:rsidR="004F69DB" w:rsidRPr="00A071C3">
        <w:rPr>
          <w:rFonts w:asciiTheme="majorHAnsi" w:hAnsiTheme="majorHAnsi" w:cstheme="majorHAnsi"/>
          <w:sz w:val="22"/>
          <w:szCs w:val="22"/>
        </w:rPr>
        <w:t>5</w:t>
      </w:r>
      <w:r w:rsidRPr="00A071C3">
        <w:rPr>
          <w:rFonts w:asciiTheme="majorHAnsi" w:hAnsiTheme="majorHAnsi" w:cstheme="majorHAnsi"/>
          <w:sz w:val="22"/>
          <w:szCs w:val="22"/>
        </w:rPr>
        <w:t xml:space="preserve"> byla s ohledem na rozpočtové možnosti Ministerstva kultury coby organizační složky státu ve vyhlášení obsažena i hierarchie posuzování jednotlivých okruhů: 4. Celoroční inscenační činnost tvůrčího subjektu (4.a</w:t>
      </w:r>
      <w:r w:rsidR="004F69DB" w:rsidRPr="00A071C3">
        <w:rPr>
          <w:rFonts w:asciiTheme="majorHAnsi" w:hAnsiTheme="majorHAnsi" w:cstheme="majorHAnsi"/>
          <w:sz w:val="22"/>
          <w:szCs w:val="22"/>
        </w:rPr>
        <w:t xml:space="preserve">, </w:t>
      </w:r>
      <w:r w:rsidRPr="00A071C3">
        <w:rPr>
          <w:rFonts w:asciiTheme="majorHAnsi" w:hAnsiTheme="majorHAnsi" w:cstheme="majorHAnsi"/>
          <w:sz w:val="22"/>
          <w:szCs w:val="22"/>
        </w:rPr>
        <w:t>4.b</w:t>
      </w:r>
      <w:r w:rsidR="004F69DB" w:rsidRPr="00A071C3">
        <w:rPr>
          <w:rFonts w:asciiTheme="majorHAnsi" w:hAnsiTheme="majorHAnsi" w:cstheme="majorHAnsi"/>
          <w:sz w:val="22"/>
          <w:szCs w:val="22"/>
        </w:rPr>
        <w:t xml:space="preserve"> a 4 c</w:t>
      </w:r>
      <w:r w:rsidRPr="00A071C3">
        <w:rPr>
          <w:rFonts w:asciiTheme="majorHAnsi" w:hAnsiTheme="majorHAnsi" w:cstheme="majorHAnsi"/>
          <w:sz w:val="22"/>
          <w:szCs w:val="22"/>
        </w:rPr>
        <w:t>) a 5. Celoroční produkční činnost (5.a i 5.b); 1. Festival, přehlídka; 7. Odborná periodická publikace; 3. Provozování inscenačního projektu; 2. Nový inscenační projekt; 8. Odborná neperiodická publikace; 9. Jiný projekt. V případě mimořádně kvalitních, významných a k danému roku vázaných projektů mohla komise doporučit ministru kultury výjimku.</w:t>
      </w:r>
    </w:p>
    <w:p w:rsidR="00734A0F" w:rsidRPr="00A071C3" w:rsidRDefault="00734A0F" w:rsidP="00734A0F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734A0F" w:rsidRPr="00A071C3" w:rsidRDefault="00734A0F" w:rsidP="00043D1B">
      <w:pPr>
        <w:jc w:val="both"/>
        <w:rPr>
          <w:rFonts w:asciiTheme="majorHAnsi" w:hAnsiTheme="majorHAnsi" w:cstheme="majorHAnsi"/>
          <w:sz w:val="22"/>
          <w:szCs w:val="22"/>
        </w:rPr>
      </w:pPr>
      <w:r w:rsidRPr="00A071C3">
        <w:rPr>
          <w:rFonts w:asciiTheme="majorHAnsi" w:hAnsiTheme="majorHAnsi" w:cstheme="majorHAnsi"/>
          <w:sz w:val="22"/>
          <w:szCs w:val="22"/>
        </w:rPr>
        <w:lastRenderedPageBreak/>
        <w:t>Bodová hranice pro podporu byla stanovena s ohledem na výsledky daného okruhu</w:t>
      </w:r>
      <w:r w:rsidR="00771BCB">
        <w:rPr>
          <w:rFonts w:asciiTheme="majorHAnsi" w:hAnsiTheme="majorHAnsi" w:cstheme="majorHAnsi"/>
          <w:sz w:val="22"/>
          <w:szCs w:val="22"/>
        </w:rPr>
        <w:t xml:space="preserve"> </w:t>
      </w:r>
      <w:r w:rsidRPr="00A071C3">
        <w:rPr>
          <w:rFonts w:asciiTheme="majorHAnsi" w:hAnsiTheme="majorHAnsi" w:cstheme="majorHAnsi"/>
          <w:sz w:val="22"/>
          <w:szCs w:val="22"/>
        </w:rPr>
        <w:t xml:space="preserve">(hodnocení nejlépe umístěného projektu) a na výše zmíněnou hierarchii. Byla stanovena hranice úspěšnosti </w:t>
      </w:r>
      <w:r w:rsidR="004F69DB" w:rsidRPr="00A071C3">
        <w:rPr>
          <w:rFonts w:asciiTheme="majorHAnsi" w:hAnsiTheme="majorHAnsi" w:cstheme="majorHAnsi"/>
          <w:sz w:val="22"/>
          <w:szCs w:val="22"/>
        </w:rPr>
        <w:t>5</w:t>
      </w:r>
      <w:r w:rsidRPr="00A071C3">
        <w:rPr>
          <w:rFonts w:asciiTheme="majorHAnsi" w:hAnsiTheme="majorHAnsi" w:cstheme="majorHAnsi"/>
          <w:sz w:val="22"/>
          <w:szCs w:val="22"/>
        </w:rPr>
        <w:t xml:space="preserve"> bod</w:t>
      </w:r>
      <w:r w:rsidR="00771BCB">
        <w:rPr>
          <w:rFonts w:asciiTheme="majorHAnsi" w:hAnsiTheme="majorHAnsi" w:cstheme="majorHAnsi"/>
          <w:sz w:val="22"/>
          <w:szCs w:val="22"/>
        </w:rPr>
        <w:t>ů</w:t>
      </w:r>
      <w:r w:rsidRPr="00A071C3">
        <w:rPr>
          <w:rFonts w:asciiTheme="majorHAnsi" w:hAnsiTheme="majorHAnsi" w:cstheme="majorHAnsi"/>
          <w:sz w:val="22"/>
          <w:szCs w:val="22"/>
        </w:rPr>
        <w:t xml:space="preserve"> u </w:t>
      </w:r>
      <w:r w:rsidR="004F69DB" w:rsidRPr="00A071C3">
        <w:rPr>
          <w:rFonts w:asciiTheme="majorHAnsi" w:hAnsiTheme="majorHAnsi" w:cstheme="majorHAnsi"/>
          <w:sz w:val="22"/>
          <w:szCs w:val="22"/>
        </w:rPr>
        <w:t>prioritních okruhů. U neprioritních okruhů byla stanovena hranice úspešnosti na 6 b</w:t>
      </w:r>
      <w:r w:rsidR="00771BCB">
        <w:rPr>
          <w:rFonts w:asciiTheme="majorHAnsi" w:hAnsiTheme="majorHAnsi" w:cstheme="majorHAnsi"/>
          <w:sz w:val="22"/>
          <w:szCs w:val="22"/>
        </w:rPr>
        <w:t>odů</w:t>
      </w:r>
      <w:r w:rsidR="004F69DB" w:rsidRPr="00A071C3">
        <w:rPr>
          <w:rFonts w:asciiTheme="majorHAnsi" w:hAnsiTheme="majorHAnsi" w:cstheme="majorHAnsi"/>
          <w:sz w:val="22"/>
          <w:szCs w:val="22"/>
        </w:rPr>
        <w:t xml:space="preserve"> (okruh: 2., 3. 6.</w:t>
      </w:r>
      <w:r w:rsidR="00771BCB">
        <w:rPr>
          <w:rFonts w:asciiTheme="majorHAnsi" w:hAnsiTheme="majorHAnsi" w:cstheme="majorHAnsi"/>
          <w:sz w:val="22"/>
          <w:szCs w:val="22"/>
        </w:rPr>
        <w:t>, 7., 8.</w:t>
      </w:r>
      <w:r w:rsidR="004F69DB" w:rsidRPr="00A071C3">
        <w:rPr>
          <w:rFonts w:asciiTheme="majorHAnsi" w:hAnsiTheme="majorHAnsi" w:cstheme="majorHAnsi"/>
          <w:sz w:val="22"/>
          <w:szCs w:val="22"/>
        </w:rPr>
        <w:t xml:space="preserve"> a 9)</w:t>
      </w:r>
      <w:r w:rsidR="00043D1B" w:rsidRPr="00A071C3">
        <w:rPr>
          <w:rFonts w:asciiTheme="majorHAnsi" w:hAnsiTheme="majorHAnsi" w:cstheme="majorHAnsi"/>
          <w:sz w:val="22"/>
          <w:szCs w:val="22"/>
        </w:rPr>
        <w:t>.</w:t>
      </w:r>
    </w:p>
    <w:p w:rsidR="00734A0F" w:rsidRPr="00A071C3" w:rsidRDefault="00734A0F" w:rsidP="00734A0F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734A0F" w:rsidRPr="00A071C3" w:rsidRDefault="00734A0F" w:rsidP="00734A0F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A071C3">
        <w:rPr>
          <w:rFonts w:asciiTheme="majorHAnsi" w:hAnsiTheme="majorHAnsi" w:cstheme="majorHAnsi"/>
          <w:b/>
          <w:sz w:val="22"/>
          <w:szCs w:val="22"/>
        </w:rPr>
        <w:t>Projekty komise hodnotila s ohledem na tyto skutečnosti zveřejněných ve vyhlášení: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825"/>
        <w:gridCol w:w="8355"/>
      </w:tblGrid>
      <w:tr w:rsidR="00043D1B" w:rsidRPr="00A071C3" w:rsidTr="00DA08E1">
        <w:trPr>
          <w:trHeight w:val="300"/>
        </w:trPr>
        <w:tc>
          <w:tcPr>
            <w:tcW w:w="9180" w:type="dxa"/>
            <w:gridSpan w:val="2"/>
          </w:tcPr>
          <w:p w:rsidR="00043D1B" w:rsidRPr="00A071C3" w:rsidRDefault="00043D1B" w:rsidP="00DA08E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071C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Kritérium hodnocení</w:t>
            </w:r>
          </w:p>
        </w:tc>
      </w:tr>
      <w:tr w:rsidR="00043D1B" w:rsidRPr="00A071C3" w:rsidTr="00DA08E1">
        <w:trPr>
          <w:trHeight w:val="300"/>
        </w:trPr>
        <w:tc>
          <w:tcPr>
            <w:tcW w:w="825" w:type="dxa"/>
          </w:tcPr>
          <w:p w:rsidR="00043D1B" w:rsidRPr="00A071C3" w:rsidRDefault="00043D1B" w:rsidP="00DA08E1">
            <w:pPr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A071C3">
              <w:rPr>
                <w:rFonts w:asciiTheme="majorHAnsi" w:eastAsiaTheme="minorEastAsia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8355" w:type="dxa"/>
          </w:tcPr>
          <w:p w:rsidR="00043D1B" w:rsidRPr="00A071C3" w:rsidRDefault="00043D1B" w:rsidP="00DA08E1">
            <w:pPr>
              <w:spacing w:line="257" w:lineRule="auto"/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A071C3">
              <w:rPr>
                <w:rFonts w:asciiTheme="majorHAnsi" w:eastAsiaTheme="minorEastAsia" w:hAnsiTheme="majorHAnsi" w:cstheme="majorHAnsi"/>
                <w:sz w:val="22"/>
                <w:szCs w:val="22"/>
              </w:rPr>
              <w:t>posouzení propracovanosti, srozumitelnosti a výstižnosti projektu:</w:t>
            </w:r>
          </w:p>
          <w:p w:rsidR="00043D1B" w:rsidRPr="00A071C3" w:rsidRDefault="00043D1B" w:rsidP="00043D1B">
            <w:pPr>
              <w:pStyle w:val="Odstavecseseznamem"/>
              <w:numPr>
                <w:ilvl w:val="1"/>
                <w:numId w:val="7"/>
              </w:numPr>
              <w:spacing w:after="0" w:line="257" w:lineRule="auto"/>
              <w:jc w:val="both"/>
              <w:rPr>
                <w:rFonts w:asciiTheme="majorHAnsi" w:eastAsiaTheme="minorEastAsia" w:hAnsiTheme="majorHAnsi" w:cstheme="majorHAnsi"/>
              </w:rPr>
            </w:pPr>
            <w:r w:rsidRPr="00A071C3">
              <w:rPr>
                <w:rFonts w:asciiTheme="majorHAnsi" w:eastAsiaTheme="minorEastAsia" w:hAnsiTheme="majorHAnsi" w:cstheme="majorHAnsi"/>
              </w:rPr>
              <w:t>jasná formulace obsahu a cíle,</w:t>
            </w:r>
          </w:p>
          <w:p w:rsidR="00043D1B" w:rsidRPr="00A071C3" w:rsidRDefault="00043D1B" w:rsidP="00043D1B">
            <w:pPr>
              <w:pStyle w:val="Odstavecseseznamem"/>
              <w:numPr>
                <w:ilvl w:val="1"/>
                <w:numId w:val="7"/>
              </w:numPr>
              <w:spacing w:after="0" w:line="257" w:lineRule="auto"/>
              <w:jc w:val="both"/>
              <w:rPr>
                <w:rFonts w:asciiTheme="majorHAnsi" w:eastAsiaTheme="minorEastAsia" w:hAnsiTheme="majorHAnsi" w:cstheme="majorHAnsi"/>
              </w:rPr>
            </w:pPr>
            <w:r w:rsidRPr="00A071C3">
              <w:rPr>
                <w:rFonts w:asciiTheme="majorHAnsi" w:eastAsiaTheme="minorEastAsia" w:hAnsiTheme="majorHAnsi" w:cstheme="majorHAnsi"/>
              </w:rPr>
              <w:t xml:space="preserve">konkrétní realizační plán, </w:t>
            </w:r>
          </w:p>
          <w:p w:rsidR="00043D1B" w:rsidRPr="00A071C3" w:rsidRDefault="00043D1B" w:rsidP="00043D1B">
            <w:pPr>
              <w:pStyle w:val="Odstavecseseznamem"/>
              <w:numPr>
                <w:ilvl w:val="1"/>
                <w:numId w:val="7"/>
              </w:numPr>
              <w:spacing w:after="0" w:line="257" w:lineRule="auto"/>
              <w:jc w:val="both"/>
              <w:rPr>
                <w:rFonts w:asciiTheme="majorHAnsi" w:eastAsiaTheme="minorEastAsia" w:hAnsiTheme="majorHAnsi" w:cstheme="majorHAnsi"/>
              </w:rPr>
            </w:pPr>
            <w:r w:rsidRPr="00A071C3">
              <w:rPr>
                <w:rFonts w:asciiTheme="majorHAnsi" w:eastAsiaTheme="minorEastAsia" w:hAnsiTheme="majorHAnsi" w:cstheme="majorHAnsi"/>
              </w:rPr>
              <w:t>adekvátnost personálního zajištění projektu,</w:t>
            </w:r>
          </w:p>
          <w:p w:rsidR="00043D1B" w:rsidRPr="00A071C3" w:rsidRDefault="00043D1B" w:rsidP="00043D1B">
            <w:pPr>
              <w:pStyle w:val="Odstavecseseznamem"/>
              <w:numPr>
                <w:ilvl w:val="1"/>
                <w:numId w:val="7"/>
              </w:numPr>
              <w:spacing w:after="0" w:line="257" w:lineRule="auto"/>
              <w:jc w:val="both"/>
              <w:rPr>
                <w:rFonts w:asciiTheme="majorHAnsi" w:eastAsiaTheme="minorEastAsia" w:hAnsiTheme="majorHAnsi" w:cstheme="majorHAnsi"/>
              </w:rPr>
            </w:pPr>
            <w:r w:rsidRPr="00A071C3">
              <w:rPr>
                <w:rFonts w:asciiTheme="majorHAnsi" w:eastAsiaTheme="minorEastAsia" w:hAnsiTheme="majorHAnsi" w:cstheme="majorHAnsi"/>
              </w:rPr>
              <w:t>časový harmonogram projektu,</w:t>
            </w:r>
          </w:p>
          <w:p w:rsidR="00043D1B" w:rsidRPr="00A071C3" w:rsidRDefault="00043D1B" w:rsidP="00DA08E1">
            <w:pPr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</w:p>
        </w:tc>
      </w:tr>
      <w:tr w:rsidR="00043D1B" w:rsidRPr="00A071C3" w:rsidTr="00DA08E1">
        <w:trPr>
          <w:trHeight w:val="300"/>
        </w:trPr>
        <w:tc>
          <w:tcPr>
            <w:tcW w:w="825" w:type="dxa"/>
          </w:tcPr>
          <w:p w:rsidR="00043D1B" w:rsidRPr="00A071C3" w:rsidRDefault="00043D1B" w:rsidP="00DA08E1">
            <w:pPr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A071C3">
              <w:rPr>
                <w:rFonts w:asciiTheme="majorHAnsi" w:eastAsiaTheme="minorEastAsia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8355" w:type="dxa"/>
          </w:tcPr>
          <w:p w:rsidR="00043D1B" w:rsidRPr="00A071C3" w:rsidRDefault="00043D1B" w:rsidP="00DA08E1">
            <w:pPr>
              <w:spacing w:line="257" w:lineRule="auto"/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A071C3">
              <w:rPr>
                <w:rFonts w:asciiTheme="majorHAnsi" w:eastAsiaTheme="minorEastAsia" w:hAnsiTheme="majorHAnsi" w:cstheme="majorHAnsi"/>
                <w:sz w:val="22"/>
                <w:szCs w:val="22"/>
              </w:rPr>
              <w:t>přínos pro obor: objevná dramaturgie, vysoká umělecká či odborná úroveň, přínos z hlediska kreativity a inovace, zapojení a podpora umělců a umělkyň,</w:t>
            </w:r>
          </w:p>
          <w:p w:rsidR="00043D1B" w:rsidRPr="00A071C3" w:rsidRDefault="00043D1B" w:rsidP="00DA08E1">
            <w:pPr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</w:p>
        </w:tc>
      </w:tr>
      <w:tr w:rsidR="00043D1B" w:rsidRPr="00A071C3" w:rsidTr="00DA08E1">
        <w:trPr>
          <w:trHeight w:val="300"/>
        </w:trPr>
        <w:tc>
          <w:tcPr>
            <w:tcW w:w="825" w:type="dxa"/>
          </w:tcPr>
          <w:p w:rsidR="00043D1B" w:rsidRPr="00A071C3" w:rsidRDefault="00043D1B" w:rsidP="00DA08E1">
            <w:pPr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A071C3">
              <w:rPr>
                <w:rFonts w:asciiTheme="majorHAnsi" w:eastAsiaTheme="minorEastAsia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8355" w:type="dxa"/>
          </w:tcPr>
          <w:p w:rsidR="00043D1B" w:rsidRPr="00A071C3" w:rsidRDefault="00043D1B" w:rsidP="00DA08E1">
            <w:pPr>
              <w:spacing w:line="257" w:lineRule="auto"/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A071C3">
              <w:rPr>
                <w:rFonts w:asciiTheme="majorHAnsi" w:eastAsiaTheme="minorEastAsia" w:hAnsiTheme="majorHAnsi" w:cstheme="majorHAnsi"/>
                <w:sz w:val="22"/>
                <w:szCs w:val="22"/>
              </w:rPr>
              <w:t>přínos projektu z hlediska zachování a rozvíjení umělecké různorodosti,</w:t>
            </w:r>
          </w:p>
          <w:p w:rsidR="00043D1B" w:rsidRPr="00A071C3" w:rsidRDefault="00043D1B" w:rsidP="00DA08E1">
            <w:pPr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</w:p>
        </w:tc>
      </w:tr>
      <w:tr w:rsidR="00043D1B" w:rsidRPr="00A071C3" w:rsidTr="00DA08E1">
        <w:trPr>
          <w:trHeight w:val="300"/>
        </w:trPr>
        <w:tc>
          <w:tcPr>
            <w:tcW w:w="825" w:type="dxa"/>
          </w:tcPr>
          <w:p w:rsidR="00043D1B" w:rsidRPr="00A071C3" w:rsidRDefault="00043D1B" w:rsidP="00DA08E1">
            <w:pPr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A071C3">
              <w:rPr>
                <w:rFonts w:asciiTheme="majorHAnsi" w:eastAsiaTheme="minorEastAsia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8355" w:type="dxa"/>
          </w:tcPr>
          <w:p w:rsidR="00043D1B" w:rsidRPr="00A071C3" w:rsidRDefault="00043D1B" w:rsidP="00DA08E1">
            <w:pPr>
              <w:spacing w:line="257" w:lineRule="auto"/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A071C3">
              <w:rPr>
                <w:rFonts w:asciiTheme="majorHAnsi" w:eastAsiaTheme="minorEastAsia" w:hAnsiTheme="majorHAnsi" w:cstheme="majorHAnsi"/>
                <w:sz w:val="22"/>
                <w:szCs w:val="22"/>
              </w:rPr>
              <w:t>záběr působnosti z geografického hlediska: požadavek nadregionálního, celostátního či mezinárodního významu (v případě projektů regionálního významu: požadavek dopadu na rozvoj společnosti a života v regionech),</w:t>
            </w:r>
          </w:p>
          <w:p w:rsidR="00043D1B" w:rsidRPr="00A071C3" w:rsidRDefault="00043D1B" w:rsidP="00DA08E1">
            <w:pPr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</w:p>
        </w:tc>
      </w:tr>
      <w:tr w:rsidR="00043D1B" w:rsidRPr="00A071C3" w:rsidTr="00DA08E1">
        <w:trPr>
          <w:trHeight w:val="300"/>
        </w:trPr>
        <w:tc>
          <w:tcPr>
            <w:tcW w:w="825" w:type="dxa"/>
          </w:tcPr>
          <w:p w:rsidR="00043D1B" w:rsidRPr="00A071C3" w:rsidRDefault="00043D1B" w:rsidP="00DA08E1">
            <w:pPr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A071C3">
              <w:rPr>
                <w:rFonts w:asciiTheme="majorHAnsi" w:eastAsiaTheme="minorEastAsia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8355" w:type="dxa"/>
          </w:tcPr>
          <w:p w:rsidR="00043D1B" w:rsidRPr="00A071C3" w:rsidRDefault="00043D1B" w:rsidP="00DA08E1">
            <w:pPr>
              <w:spacing w:line="257" w:lineRule="auto"/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A071C3">
              <w:rPr>
                <w:rFonts w:asciiTheme="majorHAnsi" w:eastAsiaTheme="minorEastAsia" w:hAnsiTheme="majorHAnsi" w:cstheme="majorHAnsi"/>
                <w:sz w:val="22"/>
                <w:szCs w:val="22"/>
              </w:rPr>
              <w:t>účelnost, efektivnost a hospodárnost rozpočtu projektu a přiměřenost výše požadované dotace v závislosti na kvalitě a rozsahu projektu,</w:t>
            </w:r>
          </w:p>
          <w:p w:rsidR="00043D1B" w:rsidRPr="00A071C3" w:rsidRDefault="00043D1B" w:rsidP="00DA08E1">
            <w:pPr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</w:p>
        </w:tc>
      </w:tr>
      <w:tr w:rsidR="00043D1B" w:rsidRPr="00A071C3" w:rsidTr="00DA08E1">
        <w:trPr>
          <w:trHeight w:val="300"/>
        </w:trPr>
        <w:tc>
          <w:tcPr>
            <w:tcW w:w="825" w:type="dxa"/>
          </w:tcPr>
          <w:p w:rsidR="00043D1B" w:rsidRPr="00A071C3" w:rsidRDefault="00043D1B" w:rsidP="00DA08E1">
            <w:pPr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A071C3">
              <w:rPr>
                <w:rFonts w:asciiTheme="majorHAnsi" w:eastAsiaTheme="minorEastAsia" w:hAnsiTheme="majorHAnsi" w:cstheme="majorHAnsi"/>
                <w:sz w:val="22"/>
                <w:szCs w:val="22"/>
              </w:rPr>
              <w:t>6.</w:t>
            </w:r>
          </w:p>
        </w:tc>
        <w:tc>
          <w:tcPr>
            <w:tcW w:w="8355" w:type="dxa"/>
          </w:tcPr>
          <w:p w:rsidR="00043D1B" w:rsidRPr="00A071C3" w:rsidRDefault="00043D1B" w:rsidP="00DA08E1">
            <w:pPr>
              <w:spacing w:line="257" w:lineRule="auto"/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A071C3">
              <w:rPr>
                <w:rFonts w:asciiTheme="majorHAnsi" w:eastAsiaTheme="minorEastAsia" w:hAnsiTheme="majorHAnsi" w:cstheme="majorHAnsi"/>
                <w:sz w:val="22"/>
                <w:szCs w:val="22"/>
              </w:rPr>
              <w:t>udržitelnost projektu,</w:t>
            </w:r>
          </w:p>
          <w:p w:rsidR="00043D1B" w:rsidRPr="00A071C3" w:rsidRDefault="00043D1B" w:rsidP="00DA08E1">
            <w:pPr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</w:p>
        </w:tc>
      </w:tr>
      <w:tr w:rsidR="00043D1B" w:rsidRPr="00A071C3" w:rsidTr="00DA08E1">
        <w:trPr>
          <w:trHeight w:val="300"/>
        </w:trPr>
        <w:tc>
          <w:tcPr>
            <w:tcW w:w="825" w:type="dxa"/>
          </w:tcPr>
          <w:p w:rsidR="00043D1B" w:rsidRPr="00A071C3" w:rsidRDefault="00043D1B" w:rsidP="00DA08E1">
            <w:pPr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A071C3">
              <w:rPr>
                <w:rFonts w:asciiTheme="majorHAnsi" w:eastAsiaTheme="minorEastAsia" w:hAnsiTheme="majorHAnsi" w:cstheme="majorHAnsi"/>
                <w:sz w:val="22"/>
                <w:szCs w:val="22"/>
              </w:rPr>
              <w:t>7.</w:t>
            </w:r>
          </w:p>
        </w:tc>
        <w:tc>
          <w:tcPr>
            <w:tcW w:w="8355" w:type="dxa"/>
          </w:tcPr>
          <w:p w:rsidR="00043D1B" w:rsidRPr="00A071C3" w:rsidRDefault="00043D1B" w:rsidP="00DA08E1">
            <w:pPr>
              <w:spacing w:line="257" w:lineRule="auto"/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A071C3">
              <w:rPr>
                <w:rFonts w:asciiTheme="majorHAnsi" w:eastAsiaTheme="minorEastAsia" w:hAnsiTheme="majorHAnsi" w:cstheme="majorHAnsi"/>
                <w:sz w:val="22"/>
                <w:szCs w:val="22"/>
              </w:rPr>
              <w:t>schopnost žadatele projekt realizovat, kredibilita žadatele,</w:t>
            </w:r>
          </w:p>
          <w:p w:rsidR="00043D1B" w:rsidRPr="00A071C3" w:rsidRDefault="00043D1B" w:rsidP="00DA08E1">
            <w:pPr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</w:p>
        </w:tc>
      </w:tr>
      <w:tr w:rsidR="00043D1B" w:rsidRPr="00A071C3" w:rsidTr="00DA08E1">
        <w:trPr>
          <w:trHeight w:val="300"/>
        </w:trPr>
        <w:tc>
          <w:tcPr>
            <w:tcW w:w="825" w:type="dxa"/>
          </w:tcPr>
          <w:p w:rsidR="00043D1B" w:rsidRPr="00A071C3" w:rsidRDefault="00043D1B" w:rsidP="00DA08E1">
            <w:pPr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A071C3">
              <w:rPr>
                <w:rFonts w:asciiTheme="majorHAnsi" w:eastAsiaTheme="minorEastAsia" w:hAnsiTheme="majorHAnsi" w:cstheme="majorHAnsi"/>
                <w:sz w:val="22"/>
                <w:szCs w:val="22"/>
              </w:rPr>
              <w:t>8.</w:t>
            </w:r>
          </w:p>
        </w:tc>
        <w:tc>
          <w:tcPr>
            <w:tcW w:w="8355" w:type="dxa"/>
          </w:tcPr>
          <w:p w:rsidR="00043D1B" w:rsidRPr="00A071C3" w:rsidRDefault="00043D1B" w:rsidP="00DA08E1">
            <w:pPr>
              <w:spacing w:line="257" w:lineRule="auto"/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A071C3">
              <w:rPr>
                <w:rFonts w:asciiTheme="majorHAnsi" w:eastAsiaTheme="minorEastAsia" w:hAnsiTheme="majorHAnsi" w:cstheme="majorHAnsi"/>
                <w:sz w:val="22"/>
                <w:szCs w:val="22"/>
              </w:rPr>
              <w:t>schopnost zajistit vícezdrojové financování (veřejné rozpočty, soukromé zdroje),</w:t>
            </w:r>
          </w:p>
          <w:p w:rsidR="00043D1B" w:rsidRPr="00A071C3" w:rsidRDefault="00043D1B" w:rsidP="00DA08E1">
            <w:pPr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</w:p>
        </w:tc>
      </w:tr>
      <w:tr w:rsidR="00043D1B" w:rsidRPr="00A071C3" w:rsidTr="00DA08E1">
        <w:trPr>
          <w:trHeight w:val="300"/>
        </w:trPr>
        <w:tc>
          <w:tcPr>
            <w:tcW w:w="825" w:type="dxa"/>
          </w:tcPr>
          <w:p w:rsidR="00043D1B" w:rsidRPr="00A071C3" w:rsidRDefault="00043D1B" w:rsidP="00DA08E1">
            <w:pPr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A071C3">
              <w:rPr>
                <w:rFonts w:asciiTheme="majorHAnsi" w:eastAsiaTheme="minorEastAsia" w:hAnsiTheme="majorHAnsi" w:cstheme="majorHAnsi"/>
                <w:sz w:val="22"/>
                <w:szCs w:val="22"/>
              </w:rPr>
              <w:t>9.</w:t>
            </w:r>
          </w:p>
        </w:tc>
        <w:tc>
          <w:tcPr>
            <w:tcW w:w="8355" w:type="dxa"/>
          </w:tcPr>
          <w:p w:rsidR="00043D1B" w:rsidRPr="00A071C3" w:rsidRDefault="00043D1B" w:rsidP="00CB7775">
            <w:pPr>
              <w:spacing w:line="257" w:lineRule="auto"/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A071C3">
              <w:rPr>
                <w:rFonts w:asciiTheme="majorHAnsi" w:eastAsiaTheme="minorEastAsia" w:hAnsiTheme="majorHAnsi" w:cstheme="majorHAnsi"/>
                <w:sz w:val="22"/>
                <w:szCs w:val="22"/>
              </w:rPr>
              <w:t>účelnost a oprávněnost použití dotace MK v předchozím období</w:t>
            </w:r>
            <w:r w:rsidR="00CB7775">
              <w:rPr>
                <w:rFonts w:asciiTheme="majorHAnsi" w:eastAsiaTheme="minorEastAsia" w:hAnsiTheme="majorHAnsi" w:cstheme="majorHAnsi"/>
                <w:sz w:val="22"/>
                <w:szCs w:val="22"/>
              </w:rPr>
              <w:t>.</w:t>
            </w:r>
          </w:p>
        </w:tc>
      </w:tr>
      <w:tr w:rsidR="00043D1B" w:rsidRPr="00A071C3" w:rsidTr="00DA08E1">
        <w:trPr>
          <w:trHeight w:val="300"/>
        </w:trPr>
        <w:tc>
          <w:tcPr>
            <w:tcW w:w="9180" w:type="dxa"/>
            <w:gridSpan w:val="2"/>
            <w:vAlign w:val="center"/>
          </w:tcPr>
          <w:p w:rsidR="00043D1B" w:rsidRPr="00A071C3" w:rsidRDefault="00043D1B" w:rsidP="00DA08E1">
            <w:pPr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</w:p>
          <w:p w:rsidR="00043D1B" w:rsidRPr="00A071C3" w:rsidRDefault="00043D1B" w:rsidP="00DA08E1">
            <w:pPr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A071C3">
              <w:rPr>
                <w:rFonts w:asciiTheme="majorHAnsi" w:eastAsiaTheme="minorEastAsia" w:hAnsiTheme="majorHAnsi" w:cstheme="majorHAnsi"/>
                <w:sz w:val="22"/>
                <w:szCs w:val="22"/>
              </w:rPr>
              <w:t xml:space="preserve">Celkové hodnocení projektu 1-10, </w:t>
            </w:r>
            <w:proofErr w:type="spellStart"/>
            <w:r w:rsidRPr="00A071C3">
              <w:rPr>
                <w:rFonts w:asciiTheme="majorHAnsi" w:eastAsiaTheme="minorEastAsia" w:hAnsiTheme="majorHAnsi" w:cstheme="majorHAnsi"/>
                <w:sz w:val="22"/>
                <w:szCs w:val="22"/>
              </w:rPr>
              <w:t>max</w:t>
            </w:r>
            <w:proofErr w:type="spellEnd"/>
            <w:r w:rsidRPr="00A071C3">
              <w:rPr>
                <w:rFonts w:asciiTheme="majorHAnsi" w:eastAsiaTheme="minorEastAsia" w:hAnsiTheme="majorHAnsi" w:cstheme="majorHAnsi"/>
                <w:sz w:val="22"/>
                <w:szCs w:val="22"/>
              </w:rPr>
              <w:t xml:space="preserve"> = 10</w:t>
            </w:r>
          </w:p>
          <w:p w:rsidR="00043D1B" w:rsidRPr="00A071C3" w:rsidRDefault="00043D1B" w:rsidP="00DA08E1">
            <w:pPr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</w:p>
        </w:tc>
      </w:tr>
      <w:tr w:rsidR="00043D1B" w:rsidRPr="00A071C3" w:rsidTr="00DA08E1">
        <w:trPr>
          <w:trHeight w:val="300"/>
        </w:trPr>
        <w:tc>
          <w:tcPr>
            <w:tcW w:w="9180" w:type="dxa"/>
            <w:gridSpan w:val="2"/>
            <w:vAlign w:val="center"/>
          </w:tcPr>
          <w:p w:rsidR="00043D1B" w:rsidRPr="00A071C3" w:rsidRDefault="00043D1B" w:rsidP="00DA08E1">
            <w:pPr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</w:p>
          <w:p w:rsidR="00043D1B" w:rsidRPr="00A071C3" w:rsidRDefault="00043D1B" w:rsidP="00DA08E1">
            <w:pPr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A071C3">
              <w:rPr>
                <w:rFonts w:asciiTheme="majorHAnsi" w:eastAsiaTheme="minorEastAsia" w:hAnsiTheme="majorHAnsi" w:cstheme="majorHAnsi"/>
                <w:sz w:val="22"/>
                <w:szCs w:val="22"/>
              </w:rPr>
              <w:t xml:space="preserve">Hodnocení rozpočtu A, B, C, D, </w:t>
            </w:r>
            <w:proofErr w:type="spellStart"/>
            <w:r w:rsidRPr="00A071C3">
              <w:rPr>
                <w:rFonts w:asciiTheme="majorHAnsi" w:eastAsiaTheme="minorEastAsia" w:hAnsiTheme="majorHAnsi" w:cstheme="majorHAnsi"/>
                <w:sz w:val="22"/>
                <w:szCs w:val="22"/>
              </w:rPr>
              <w:t>max</w:t>
            </w:r>
            <w:proofErr w:type="spellEnd"/>
            <w:r w:rsidRPr="00A071C3">
              <w:rPr>
                <w:rFonts w:asciiTheme="majorHAnsi" w:eastAsiaTheme="minorEastAsia" w:hAnsiTheme="majorHAnsi" w:cstheme="majorHAnsi"/>
                <w:sz w:val="22"/>
                <w:szCs w:val="22"/>
              </w:rPr>
              <w:t xml:space="preserve"> = A</w:t>
            </w:r>
          </w:p>
          <w:p w:rsidR="00043D1B" w:rsidRPr="00A071C3" w:rsidRDefault="00043D1B" w:rsidP="00DA08E1">
            <w:pPr>
              <w:jc w:val="both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</w:p>
        </w:tc>
      </w:tr>
    </w:tbl>
    <w:p w:rsidR="00734A0F" w:rsidRPr="00A071C3" w:rsidRDefault="00734A0F" w:rsidP="00734A0F">
      <w:pPr>
        <w:jc w:val="both"/>
        <w:rPr>
          <w:rFonts w:asciiTheme="majorHAnsi" w:hAnsiTheme="majorHAnsi" w:cstheme="majorHAnsi"/>
          <w:noProof/>
          <w:sz w:val="22"/>
          <w:szCs w:val="22"/>
        </w:rPr>
      </w:pPr>
    </w:p>
    <w:p w:rsidR="00043D1B" w:rsidRPr="00A071C3" w:rsidRDefault="00043D1B" w:rsidP="00734A0F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734A0F" w:rsidRPr="00A071C3" w:rsidRDefault="00734A0F" w:rsidP="00734A0F">
      <w:pPr>
        <w:rPr>
          <w:rFonts w:asciiTheme="majorHAnsi" w:hAnsiTheme="majorHAnsi" w:cstheme="majorHAnsi"/>
          <w:sz w:val="22"/>
          <w:szCs w:val="22"/>
        </w:rPr>
      </w:pPr>
      <w:r w:rsidRPr="00A071C3">
        <w:rPr>
          <w:rFonts w:asciiTheme="majorHAnsi" w:hAnsiTheme="majorHAnsi" w:cstheme="majorHAnsi"/>
          <w:sz w:val="22"/>
          <w:szCs w:val="22"/>
        </w:rPr>
        <w:t>Celkový objem požadovaných finančních prostředků v programu Kulturní aktivity na podporu projektů profesionálního tance, pohybového a nonverbálního umění:</w:t>
      </w:r>
      <w:r w:rsidRPr="00A071C3">
        <w:rPr>
          <w:rFonts w:asciiTheme="majorHAnsi" w:hAnsiTheme="majorHAnsi" w:cstheme="majorHAnsi"/>
          <w:b/>
          <w:sz w:val="22"/>
          <w:szCs w:val="22"/>
        </w:rPr>
        <w:br/>
      </w:r>
      <w:r w:rsidR="00043D1B" w:rsidRPr="00A071C3">
        <w:rPr>
          <w:rFonts w:asciiTheme="majorHAnsi" w:hAnsiTheme="majorHAnsi" w:cstheme="majorHAnsi"/>
          <w:b/>
          <w:sz w:val="22"/>
          <w:szCs w:val="22"/>
        </w:rPr>
        <w:t>215 393 708 Kč</w:t>
      </w:r>
    </w:p>
    <w:p w:rsidR="00734A0F" w:rsidRPr="00A071C3" w:rsidRDefault="00734A0F" w:rsidP="00734A0F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734A0F" w:rsidRPr="00A071C3" w:rsidRDefault="00734A0F" w:rsidP="00734A0F">
      <w:pPr>
        <w:jc w:val="both"/>
        <w:rPr>
          <w:rFonts w:asciiTheme="majorHAnsi" w:hAnsiTheme="majorHAnsi" w:cstheme="majorHAnsi"/>
          <w:sz w:val="22"/>
          <w:szCs w:val="22"/>
        </w:rPr>
      </w:pPr>
      <w:r w:rsidRPr="00A071C3">
        <w:rPr>
          <w:rFonts w:asciiTheme="majorHAnsi" w:hAnsiTheme="majorHAnsi" w:cstheme="majorHAnsi"/>
          <w:sz w:val="22"/>
          <w:szCs w:val="22"/>
        </w:rPr>
        <w:t xml:space="preserve">Celkový objem finančních prostředků určených na výběrové dotační řízení v programu Kulturní aktivity na podporu projektů profesionálního tance, pohybového a nonverbálního umění: </w:t>
      </w:r>
    </w:p>
    <w:p w:rsidR="00734A0F" w:rsidRPr="00A071C3" w:rsidRDefault="00043D1B" w:rsidP="00734A0F">
      <w:pPr>
        <w:jc w:val="both"/>
        <w:rPr>
          <w:rFonts w:asciiTheme="majorHAnsi" w:hAnsiTheme="majorHAnsi" w:cstheme="majorHAnsi"/>
          <w:sz w:val="22"/>
          <w:szCs w:val="22"/>
        </w:rPr>
      </w:pPr>
      <w:r w:rsidRPr="00A071C3">
        <w:rPr>
          <w:rFonts w:asciiTheme="majorHAnsi" w:hAnsiTheme="majorHAnsi" w:cstheme="majorHAnsi"/>
          <w:b/>
          <w:sz w:val="22"/>
          <w:szCs w:val="22"/>
        </w:rPr>
        <w:t>8</w:t>
      </w:r>
      <w:r w:rsidR="00734A0F" w:rsidRPr="00A071C3">
        <w:rPr>
          <w:rFonts w:asciiTheme="majorHAnsi" w:hAnsiTheme="majorHAnsi" w:cstheme="majorHAnsi"/>
          <w:b/>
          <w:sz w:val="22"/>
          <w:szCs w:val="22"/>
        </w:rPr>
        <w:t>5 000 000 Kč</w:t>
      </w:r>
    </w:p>
    <w:p w:rsidR="00734A0F" w:rsidRPr="00A071C3" w:rsidRDefault="00734A0F" w:rsidP="00734A0F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734A0F" w:rsidRPr="00A071C3" w:rsidRDefault="00734A0F" w:rsidP="00734A0F">
      <w:pPr>
        <w:tabs>
          <w:tab w:val="num" w:pos="720"/>
        </w:tabs>
        <w:jc w:val="both"/>
        <w:rPr>
          <w:rFonts w:asciiTheme="majorHAnsi" w:hAnsiTheme="majorHAnsi" w:cstheme="majorHAnsi"/>
          <w:b/>
          <w:sz w:val="22"/>
          <w:szCs w:val="22"/>
        </w:rPr>
      </w:pPr>
      <w:r w:rsidRPr="00A071C3">
        <w:rPr>
          <w:rFonts w:asciiTheme="majorHAnsi" w:hAnsiTheme="majorHAnsi" w:cstheme="majorHAnsi"/>
          <w:sz w:val="22"/>
          <w:szCs w:val="22"/>
        </w:rPr>
        <w:t>Počet podpořených projektů v programu Kulturní aktivity:</w:t>
      </w:r>
      <w:r w:rsidRPr="00A071C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43D1B" w:rsidRPr="00A071C3">
        <w:rPr>
          <w:rFonts w:asciiTheme="majorHAnsi" w:hAnsiTheme="majorHAnsi" w:cstheme="majorHAnsi"/>
          <w:b/>
          <w:sz w:val="22"/>
          <w:szCs w:val="22"/>
        </w:rPr>
        <w:t>94</w:t>
      </w:r>
    </w:p>
    <w:p w:rsidR="00734A0F" w:rsidRPr="00A071C3" w:rsidRDefault="00734A0F" w:rsidP="00734A0F">
      <w:pPr>
        <w:tabs>
          <w:tab w:val="num" w:pos="720"/>
        </w:tabs>
        <w:jc w:val="both"/>
        <w:rPr>
          <w:rFonts w:asciiTheme="majorHAnsi" w:hAnsiTheme="majorHAnsi" w:cstheme="majorHAnsi"/>
          <w:b/>
          <w:sz w:val="22"/>
          <w:szCs w:val="22"/>
        </w:rPr>
      </w:pPr>
      <w:r w:rsidRPr="00A071C3">
        <w:rPr>
          <w:rFonts w:asciiTheme="majorHAnsi" w:hAnsiTheme="majorHAnsi" w:cstheme="majorHAnsi"/>
          <w:sz w:val="22"/>
          <w:szCs w:val="22"/>
        </w:rPr>
        <w:t>Počet nepodpořených projektů v programu Kulturní aktivity</w:t>
      </w:r>
      <w:r w:rsidRPr="00A071C3">
        <w:rPr>
          <w:rFonts w:asciiTheme="majorHAnsi" w:hAnsiTheme="majorHAnsi" w:cstheme="majorHAnsi"/>
          <w:b/>
          <w:sz w:val="22"/>
          <w:szCs w:val="22"/>
        </w:rPr>
        <w:t>: 3</w:t>
      </w:r>
      <w:r w:rsidR="00043D1B" w:rsidRPr="00A071C3">
        <w:rPr>
          <w:rFonts w:asciiTheme="majorHAnsi" w:hAnsiTheme="majorHAnsi" w:cstheme="majorHAnsi"/>
          <w:b/>
          <w:sz w:val="22"/>
          <w:szCs w:val="22"/>
        </w:rPr>
        <w:t>4</w:t>
      </w:r>
    </w:p>
    <w:p w:rsidR="003822DA" w:rsidRPr="00A071C3" w:rsidRDefault="003822DA" w:rsidP="00734A0F">
      <w:pPr>
        <w:tabs>
          <w:tab w:val="num" w:pos="720"/>
        </w:tabs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3822DA" w:rsidRPr="00A071C3" w:rsidRDefault="003822DA" w:rsidP="003822DA">
      <w:pPr>
        <w:tabs>
          <w:tab w:val="num" w:pos="720"/>
        </w:tabs>
        <w:ind w:left="708"/>
        <w:jc w:val="both"/>
        <w:rPr>
          <w:rFonts w:asciiTheme="majorHAnsi" w:hAnsiTheme="majorHAnsi" w:cstheme="majorHAnsi"/>
          <w:sz w:val="22"/>
          <w:szCs w:val="22"/>
        </w:rPr>
      </w:pPr>
      <w:r w:rsidRPr="00A071C3">
        <w:rPr>
          <w:rFonts w:asciiTheme="majorHAnsi" w:hAnsiTheme="majorHAnsi" w:cstheme="majorHAnsi"/>
          <w:sz w:val="22"/>
          <w:szCs w:val="22"/>
        </w:rPr>
        <w:t xml:space="preserve">Okruh 1 </w:t>
      </w:r>
      <w:r w:rsidRPr="00A071C3">
        <w:rPr>
          <w:rFonts w:asciiTheme="majorHAnsi" w:hAnsiTheme="majorHAnsi" w:cstheme="majorHAnsi"/>
          <w:sz w:val="22"/>
          <w:szCs w:val="22"/>
        </w:rPr>
        <w:tab/>
      </w:r>
      <w:r w:rsidR="00A071C3">
        <w:rPr>
          <w:rFonts w:asciiTheme="majorHAnsi" w:hAnsiTheme="majorHAnsi" w:cstheme="majorHAnsi"/>
          <w:sz w:val="22"/>
          <w:szCs w:val="22"/>
        </w:rPr>
        <w:tab/>
      </w:r>
      <w:r w:rsidRPr="00A071C3">
        <w:rPr>
          <w:rFonts w:asciiTheme="majorHAnsi" w:hAnsiTheme="majorHAnsi" w:cstheme="majorHAnsi"/>
          <w:sz w:val="22"/>
          <w:szCs w:val="22"/>
        </w:rPr>
        <w:t xml:space="preserve">18 projektů </w:t>
      </w:r>
    </w:p>
    <w:p w:rsidR="003822DA" w:rsidRPr="00A071C3" w:rsidRDefault="003822DA" w:rsidP="003822DA">
      <w:pPr>
        <w:tabs>
          <w:tab w:val="num" w:pos="720"/>
        </w:tabs>
        <w:ind w:left="708"/>
        <w:jc w:val="both"/>
        <w:rPr>
          <w:rFonts w:asciiTheme="majorHAnsi" w:hAnsiTheme="majorHAnsi" w:cstheme="majorHAnsi"/>
          <w:sz w:val="22"/>
          <w:szCs w:val="22"/>
        </w:rPr>
      </w:pPr>
      <w:r w:rsidRPr="00A071C3">
        <w:rPr>
          <w:rFonts w:asciiTheme="majorHAnsi" w:hAnsiTheme="majorHAnsi" w:cstheme="majorHAnsi"/>
          <w:sz w:val="22"/>
          <w:szCs w:val="22"/>
        </w:rPr>
        <w:t>Okruh 2</w:t>
      </w:r>
      <w:r w:rsidRPr="00A071C3">
        <w:rPr>
          <w:rFonts w:asciiTheme="majorHAnsi" w:hAnsiTheme="majorHAnsi" w:cstheme="majorHAnsi"/>
          <w:sz w:val="22"/>
          <w:szCs w:val="22"/>
        </w:rPr>
        <w:tab/>
      </w:r>
      <w:r w:rsidRPr="00A071C3">
        <w:rPr>
          <w:rFonts w:asciiTheme="majorHAnsi" w:hAnsiTheme="majorHAnsi" w:cstheme="majorHAnsi"/>
          <w:sz w:val="22"/>
          <w:szCs w:val="22"/>
        </w:rPr>
        <w:tab/>
      </w:r>
      <w:r w:rsidR="00A071C3">
        <w:rPr>
          <w:rFonts w:asciiTheme="majorHAnsi" w:hAnsiTheme="majorHAnsi" w:cstheme="majorHAnsi"/>
          <w:sz w:val="22"/>
          <w:szCs w:val="22"/>
        </w:rPr>
        <w:tab/>
      </w:r>
      <w:r w:rsidR="00043D1B" w:rsidRPr="00A071C3">
        <w:rPr>
          <w:rFonts w:asciiTheme="majorHAnsi" w:hAnsiTheme="majorHAnsi" w:cstheme="majorHAnsi"/>
          <w:sz w:val="22"/>
          <w:szCs w:val="22"/>
        </w:rPr>
        <w:t>9</w:t>
      </w:r>
      <w:r w:rsidRPr="00A071C3">
        <w:rPr>
          <w:rFonts w:asciiTheme="majorHAnsi" w:hAnsiTheme="majorHAnsi" w:cstheme="majorHAnsi"/>
          <w:sz w:val="22"/>
          <w:szCs w:val="22"/>
        </w:rPr>
        <w:t xml:space="preserve"> projektů </w:t>
      </w:r>
    </w:p>
    <w:p w:rsidR="003822DA" w:rsidRPr="00A071C3" w:rsidRDefault="003822DA" w:rsidP="003822DA">
      <w:pPr>
        <w:tabs>
          <w:tab w:val="num" w:pos="720"/>
        </w:tabs>
        <w:ind w:left="708"/>
        <w:jc w:val="both"/>
        <w:rPr>
          <w:rFonts w:asciiTheme="majorHAnsi" w:hAnsiTheme="majorHAnsi" w:cstheme="majorHAnsi"/>
          <w:sz w:val="22"/>
          <w:szCs w:val="22"/>
        </w:rPr>
      </w:pPr>
      <w:r w:rsidRPr="00A071C3">
        <w:rPr>
          <w:rFonts w:asciiTheme="majorHAnsi" w:hAnsiTheme="majorHAnsi" w:cstheme="majorHAnsi"/>
          <w:sz w:val="22"/>
          <w:szCs w:val="22"/>
        </w:rPr>
        <w:t>Okruh 3</w:t>
      </w:r>
      <w:r w:rsidRPr="00A071C3">
        <w:rPr>
          <w:rFonts w:asciiTheme="majorHAnsi" w:hAnsiTheme="majorHAnsi" w:cstheme="majorHAnsi"/>
          <w:sz w:val="22"/>
          <w:szCs w:val="22"/>
        </w:rPr>
        <w:tab/>
      </w:r>
      <w:r w:rsidRPr="00A071C3">
        <w:rPr>
          <w:rFonts w:asciiTheme="majorHAnsi" w:hAnsiTheme="majorHAnsi" w:cstheme="majorHAnsi"/>
          <w:sz w:val="22"/>
          <w:szCs w:val="22"/>
        </w:rPr>
        <w:tab/>
      </w:r>
      <w:r w:rsidR="00A071C3">
        <w:rPr>
          <w:rFonts w:asciiTheme="majorHAnsi" w:hAnsiTheme="majorHAnsi" w:cstheme="majorHAnsi"/>
          <w:sz w:val="22"/>
          <w:szCs w:val="22"/>
        </w:rPr>
        <w:tab/>
      </w:r>
      <w:r w:rsidR="00043D1B" w:rsidRPr="00A071C3">
        <w:rPr>
          <w:rFonts w:asciiTheme="majorHAnsi" w:hAnsiTheme="majorHAnsi" w:cstheme="majorHAnsi"/>
          <w:sz w:val="22"/>
          <w:szCs w:val="22"/>
        </w:rPr>
        <w:t>1</w:t>
      </w:r>
      <w:r w:rsidRPr="00A071C3">
        <w:rPr>
          <w:rFonts w:asciiTheme="majorHAnsi" w:hAnsiTheme="majorHAnsi" w:cstheme="majorHAnsi"/>
          <w:sz w:val="22"/>
          <w:szCs w:val="22"/>
        </w:rPr>
        <w:t xml:space="preserve"> projekt</w:t>
      </w:r>
    </w:p>
    <w:p w:rsidR="003822DA" w:rsidRPr="00A071C3" w:rsidRDefault="003822DA" w:rsidP="003822DA">
      <w:pPr>
        <w:tabs>
          <w:tab w:val="num" w:pos="720"/>
        </w:tabs>
        <w:ind w:left="708"/>
        <w:jc w:val="both"/>
        <w:rPr>
          <w:rFonts w:asciiTheme="majorHAnsi" w:hAnsiTheme="majorHAnsi" w:cstheme="majorHAnsi"/>
          <w:sz w:val="22"/>
          <w:szCs w:val="22"/>
        </w:rPr>
      </w:pPr>
      <w:r w:rsidRPr="00A071C3">
        <w:rPr>
          <w:rFonts w:asciiTheme="majorHAnsi" w:hAnsiTheme="majorHAnsi" w:cstheme="majorHAnsi"/>
          <w:sz w:val="22"/>
          <w:szCs w:val="22"/>
        </w:rPr>
        <w:t>Okruh 4</w:t>
      </w:r>
      <w:r w:rsidR="00A071C3">
        <w:rPr>
          <w:rFonts w:asciiTheme="majorHAnsi" w:hAnsiTheme="majorHAnsi" w:cstheme="majorHAnsi"/>
          <w:sz w:val="22"/>
          <w:szCs w:val="22"/>
        </w:rPr>
        <w:tab/>
      </w:r>
      <w:r w:rsidRPr="00A071C3">
        <w:rPr>
          <w:rFonts w:asciiTheme="majorHAnsi" w:hAnsiTheme="majorHAnsi" w:cstheme="majorHAnsi"/>
          <w:sz w:val="22"/>
          <w:szCs w:val="22"/>
        </w:rPr>
        <w:tab/>
      </w:r>
      <w:proofErr w:type="gramStart"/>
      <w:r w:rsidRPr="00A071C3">
        <w:rPr>
          <w:rFonts w:asciiTheme="majorHAnsi" w:hAnsiTheme="majorHAnsi" w:cstheme="majorHAnsi"/>
          <w:sz w:val="22"/>
          <w:szCs w:val="22"/>
        </w:rPr>
        <w:t>4a</w:t>
      </w:r>
      <w:proofErr w:type="gramEnd"/>
      <w:r w:rsidRPr="00A071C3">
        <w:rPr>
          <w:rFonts w:asciiTheme="majorHAnsi" w:hAnsiTheme="majorHAnsi" w:cstheme="majorHAnsi"/>
          <w:sz w:val="22"/>
          <w:szCs w:val="22"/>
        </w:rPr>
        <w:tab/>
      </w:r>
      <w:r w:rsidR="00043D1B" w:rsidRPr="00A071C3">
        <w:rPr>
          <w:rFonts w:asciiTheme="majorHAnsi" w:hAnsiTheme="majorHAnsi" w:cstheme="majorHAnsi"/>
          <w:sz w:val="22"/>
          <w:szCs w:val="22"/>
        </w:rPr>
        <w:t>30</w:t>
      </w:r>
      <w:r w:rsidRPr="00A071C3">
        <w:rPr>
          <w:rFonts w:asciiTheme="majorHAnsi" w:hAnsiTheme="majorHAnsi" w:cstheme="majorHAnsi"/>
          <w:sz w:val="22"/>
          <w:szCs w:val="22"/>
        </w:rPr>
        <w:t xml:space="preserve"> projektů </w:t>
      </w:r>
    </w:p>
    <w:p w:rsidR="003822DA" w:rsidRPr="00A071C3" w:rsidRDefault="003822DA" w:rsidP="003822DA">
      <w:pPr>
        <w:tabs>
          <w:tab w:val="num" w:pos="720"/>
        </w:tabs>
        <w:ind w:left="708"/>
        <w:jc w:val="both"/>
        <w:rPr>
          <w:rFonts w:asciiTheme="majorHAnsi" w:hAnsiTheme="majorHAnsi" w:cstheme="majorHAnsi"/>
          <w:sz w:val="22"/>
          <w:szCs w:val="22"/>
        </w:rPr>
      </w:pPr>
      <w:r w:rsidRPr="00A071C3">
        <w:rPr>
          <w:rFonts w:asciiTheme="majorHAnsi" w:hAnsiTheme="majorHAnsi" w:cstheme="majorHAnsi"/>
          <w:sz w:val="22"/>
          <w:szCs w:val="22"/>
        </w:rPr>
        <w:tab/>
      </w:r>
      <w:r w:rsidRPr="00A071C3">
        <w:rPr>
          <w:rFonts w:asciiTheme="majorHAnsi" w:hAnsiTheme="majorHAnsi" w:cstheme="majorHAnsi"/>
          <w:sz w:val="22"/>
          <w:szCs w:val="22"/>
        </w:rPr>
        <w:tab/>
      </w:r>
      <w:r w:rsidRPr="00A071C3">
        <w:rPr>
          <w:rFonts w:asciiTheme="majorHAnsi" w:hAnsiTheme="majorHAnsi" w:cstheme="majorHAnsi"/>
          <w:sz w:val="22"/>
          <w:szCs w:val="22"/>
        </w:rPr>
        <w:tab/>
      </w:r>
      <w:proofErr w:type="gramStart"/>
      <w:r w:rsidRPr="00A071C3">
        <w:rPr>
          <w:rFonts w:asciiTheme="majorHAnsi" w:hAnsiTheme="majorHAnsi" w:cstheme="majorHAnsi"/>
          <w:sz w:val="22"/>
          <w:szCs w:val="22"/>
        </w:rPr>
        <w:t>4b</w:t>
      </w:r>
      <w:proofErr w:type="gramEnd"/>
      <w:r w:rsidRPr="00A071C3">
        <w:rPr>
          <w:rFonts w:asciiTheme="majorHAnsi" w:hAnsiTheme="majorHAnsi" w:cstheme="majorHAnsi"/>
          <w:sz w:val="22"/>
          <w:szCs w:val="22"/>
        </w:rPr>
        <w:tab/>
      </w:r>
      <w:r w:rsidR="00043D1B" w:rsidRPr="00A071C3">
        <w:rPr>
          <w:rFonts w:asciiTheme="majorHAnsi" w:hAnsiTheme="majorHAnsi" w:cstheme="majorHAnsi"/>
          <w:sz w:val="22"/>
          <w:szCs w:val="22"/>
        </w:rPr>
        <w:t>4</w:t>
      </w:r>
      <w:r w:rsidRPr="00A071C3">
        <w:rPr>
          <w:rFonts w:asciiTheme="majorHAnsi" w:hAnsiTheme="majorHAnsi" w:cstheme="majorHAnsi"/>
          <w:sz w:val="22"/>
          <w:szCs w:val="22"/>
        </w:rPr>
        <w:t xml:space="preserve"> projekt</w:t>
      </w:r>
      <w:r w:rsidR="00A071C3">
        <w:rPr>
          <w:rFonts w:asciiTheme="majorHAnsi" w:hAnsiTheme="majorHAnsi" w:cstheme="majorHAnsi"/>
          <w:sz w:val="22"/>
          <w:szCs w:val="22"/>
        </w:rPr>
        <w:t>y</w:t>
      </w:r>
      <w:r w:rsidRPr="00A071C3">
        <w:rPr>
          <w:rFonts w:asciiTheme="majorHAnsi" w:hAnsiTheme="majorHAnsi" w:cstheme="majorHAnsi"/>
          <w:sz w:val="22"/>
          <w:szCs w:val="22"/>
        </w:rPr>
        <w:t xml:space="preserve"> </w:t>
      </w:r>
    </w:p>
    <w:p w:rsidR="00043D1B" w:rsidRPr="00A071C3" w:rsidRDefault="00043D1B" w:rsidP="003822DA">
      <w:pPr>
        <w:tabs>
          <w:tab w:val="num" w:pos="720"/>
        </w:tabs>
        <w:ind w:left="708"/>
        <w:jc w:val="both"/>
        <w:rPr>
          <w:rFonts w:asciiTheme="majorHAnsi" w:hAnsiTheme="majorHAnsi" w:cstheme="majorHAnsi"/>
          <w:sz w:val="22"/>
          <w:szCs w:val="22"/>
        </w:rPr>
      </w:pPr>
      <w:r w:rsidRPr="00A071C3">
        <w:rPr>
          <w:rFonts w:asciiTheme="majorHAnsi" w:hAnsiTheme="majorHAnsi" w:cstheme="majorHAnsi"/>
          <w:sz w:val="22"/>
          <w:szCs w:val="22"/>
        </w:rPr>
        <w:tab/>
      </w:r>
      <w:r w:rsidRPr="00A071C3">
        <w:rPr>
          <w:rFonts w:asciiTheme="majorHAnsi" w:hAnsiTheme="majorHAnsi" w:cstheme="majorHAnsi"/>
          <w:sz w:val="22"/>
          <w:szCs w:val="22"/>
        </w:rPr>
        <w:tab/>
      </w:r>
      <w:r w:rsidRPr="00A071C3">
        <w:rPr>
          <w:rFonts w:asciiTheme="majorHAnsi" w:hAnsiTheme="majorHAnsi" w:cstheme="majorHAnsi"/>
          <w:sz w:val="22"/>
          <w:szCs w:val="22"/>
        </w:rPr>
        <w:tab/>
        <w:t>4c</w:t>
      </w:r>
      <w:r w:rsidRPr="00A071C3">
        <w:rPr>
          <w:rFonts w:asciiTheme="majorHAnsi" w:hAnsiTheme="majorHAnsi" w:cstheme="majorHAnsi"/>
          <w:sz w:val="22"/>
          <w:szCs w:val="22"/>
        </w:rPr>
        <w:tab/>
        <w:t>5 projektů</w:t>
      </w:r>
    </w:p>
    <w:p w:rsidR="003822DA" w:rsidRPr="00A071C3" w:rsidRDefault="003822DA" w:rsidP="003822DA">
      <w:pPr>
        <w:tabs>
          <w:tab w:val="num" w:pos="720"/>
        </w:tabs>
        <w:ind w:left="708"/>
        <w:jc w:val="both"/>
        <w:rPr>
          <w:rFonts w:asciiTheme="majorHAnsi" w:hAnsiTheme="majorHAnsi" w:cstheme="majorHAnsi"/>
          <w:sz w:val="22"/>
          <w:szCs w:val="22"/>
        </w:rPr>
      </w:pPr>
      <w:r w:rsidRPr="00A071C3">
        <w:rPr>
          <w:rFonts w:asciiTheme="majorHAnsi" w:hAnsiTheme="majorHAnsi" w:cstheme="majorHAnsi"/>
          <w:sz w:val="22"/>
          <w:szCs w:val="22"/>
        </w:rPr>
        <w:t>Okruh 5</w:t>
      </w:r>
      <w:r w:rsidR="00A071C3">
        <w:rPr>
          <w:rFonts w:asciiTheme="majorHAnsi" w:hAnsiTheme="majorHAnsi" w:cstheme="majorHAnsi"/>
          <w:sz w:val="22"/>
          <w:szCs w:val="22"/>
        </w:rPr>
        <w:tab/>
      </w:r>
      <w:r w:rsidRPr="00A071C3">
        <w:rPr>
          <w:rFonts w:asciiTheme="majorHAnsi" w:hAnsiTheme="majorHAnsi" w:cstheme="majorHAnsi"/>
          <w:sz w:val="22"/>
          <w:szCs w:val="22"/>
        </w:rPr>
        <w:tab/>
      </w:r>
      <w:proofErr w:type="gramStart"/>
      <w:r w:rsidRPr="00A071C3">
        <w:rPr>
          <w:rFonts w:asciiTheme="majorHAnsi" w:hAnsiTheme="majorHAnsi" w:cstheme="majorHAnsi"/>
          <w:sz w:val="22"/>
          <w:szCs w:val="22"/>
        </w:rPr>
        <w:t>5a</w:t>
      </w:r>
      <w:proofErr w:type="gramEnd"/>
      <w:r w:rsidRPr="00A071C3">
        <w:rPr>
          <w:rFonts w:asciiTheme="majorHAnsi" w:hAnsiTheme="majorHAnsi" w:cstheme="majorHAnsi"/>
          <w:sz w:val="22"/>
          <w:szCs w:val="22"/>
        </w:rPr>
        <w:tab/>
      </w:r>
      <w:r w:rsidR="00043D1B" w:rsidRPr="00A071C3">
        <w:rPr>
          <w:rFonts w:asciiTheme="majorHAnsi" w:hAnsiTheme="majorHAnsi" w:cstheme="majorHAnsi"/>
          <w:sz w:val="22"/>
          <w:szCs w:val="22"/>
        </w:rPr>
        <w:t>12</w:t>
      </w:r>
      <w:r w:rsidRPr="00A071C3">
        <w:rPr>
          <w:rFonts w:asciiTheme="majorHAnsi" w:hAnsiTheme="majorHAnsi" w:cstheme="majorHAnsi"/>
          <w:sz w:val="22"/>
          <w:szCs w:val="22"/>
        </w:rPr>
        <w:t xml:space="preserve"> projektů </w:t>
      </w:r>
    </w:p>
    <w:p w:rsidR="003822DA" w:rsidRPr="00A071C3" w:rsidRDefault="003822DA" w:rsidP="003822DA">
      <w:pPr>
        <w:tabs>
          <w:tab w:val="num" w:pos="720"/>
        </w:tabs>
        <w:ind w:left="708"/>
        <w:jc w:val="both"/>
        <w:rPr>
          <w:rFonts w:asciiTheme="majorHAnsi" w:hAnsiTheme="majorHAnsi" w:cstheme="majorHAnsi"/>
          <w:sz w:val="22"/>
          <w:szCs w:val="22"/>
        </w:rPr>
      </w:pPr>
      <w:r w:rsidRPr="00A071C3">
        <w:rPr>
          <w:rFonts w:asciiTheme="majorHAnsi" w:hAnsiTheme="majorHAnsi" w:cstheme="majorHAnsi"/>
          <w:sz w:val="22"/>
          <w:szCs w:val="22"/>
        </w:rPr>
        <w:tab/>
      </w:r>
      <w:r w:rsidRPr="00A071C3">
        <w:rPr>
          <w:rFonts w:asciiTheme="majorHAnsi" w:hAnsiTheme="majorHAnsi" w:cstheme="majorHAnsi"/>
          <w:sz w:val="22"/>
          <w:szCs w:val="22"/>
        </w:rPr>
        <w:tab/>
      </w:r>
      <w:r w:rsidRPr="00A071C3">
        <w:rPr>
          <w:rFonts w:asciiTheme="majorHAnsi" w:hAnsiTheme="majorHAnsi" w:cstheme="majorHAnsi"/>
          <w:sz w:val="22"/>
          <w:szCs w:val="22"/>
        </w:rPr>
        <w:tab/>
      </w:r>
      <w:proofErr w:type="gramStart"/>
      <w:r w:rsidRPr="00A071C3">
        <w:rPr>
          <w:rFonts w:asciiTheme="majorHAnsi" w:hAnsiTheme="majorHAnsi" w:cstheme="majorHAnsi"/>
          <w:sz w:val="22"/>
          <w:szCs w:val="22"/>
        </w:rPr>
        <w:t>5b</w:t>
      </w:r>
      <w:proofErr w:type="gramEnd"/>
      <w:r w:rsidRPr="00A071C3">
        <w:rPr>
          <w:rFonts w:asciiTheme="majorHAnsi" w:hAnsiTheme="majorHAnsi" w:cstheme="majorHAnsi"/>
          <w:sz w:val="22"/>
          <w:szCs w:val="22"/>
        </w:rPr>
        <w:tab/>
        <w:t xml:space="preserve">4 projekty </w:t>
      </w:r>
    </w:p>
    <w:p w:rsidR="003822DA" w:rsidRPr="00A071C3" w:rsidRDefault="003822DA" w:rsidP="003822DA">
      <w:pPr>
        <w:tabs>
          <w:tab w:val="num" w:pos="720"/>
        </w:tabs>
        <w:ind w:left="708"/>
        <w:jc w:val="both"/>
        <w:rPr>
          <w:rFonts w:asciiTheme="majorHAnsi" w:hAnsiTheme="majorHAnsi" w:cstheme="majorHAnsi"/>
          <w:sz w:val="22"/>
          <w:szCs w:val="22"/>
        </w:rPr>
      </w:pPr>
      <w:r w:rsidRPr="00A071C3">
        <w:rPr>
          <w:rFonts w:asciiTheme="majorHAnsi" w:hAnsiTheme="majorHAnsi" w:cstheme="majorHAnsi"/>
          <w:sz w:val="22"/>
          <w:szCs w:val="22"/>
        </w:rPr>
        <w:t>Okruh 6</w:t>
      </w:r>
      <w:r w:rsidRPr="00A071C3">
        <w:rPr>
          <w:rFonts w:asciiTheme="majorHAnsi" w:hAnsiTheme="majorHAnsi" w:cstheme="majorHAnsi"/>
          <w:sz w:val="22"/>
          <w:szCs w:val="22"/>
        </w:rPr>
        <w:tab/>
      </w:r>
      <w:r w:rsidRPr="00A071C3">
        <w:rPr>
          <w:rFonts w:asciiTheme="majorHAnsi" w:hAnsiTheme="majorHAnsi" w:cstheme="majorHAnsi"/>
          <w:sz w:val="22"/>
          <w:szCs w:val="22"/>
        </w:rPr>
        <w:tab/>
      </w:r>
      <w:r w:rsidR="00A071C3">
        <w:rPr>
          <w:rFonts w:asciiTheme="majorHAnsi" w:hAnsiTheme="majorHAnsi" w:cstheme="majorHAnsi"/>
          <w:sz w:val="22"/>
          <w:szCs w:val="22"/>
        </w:rPr>
        <w:tab/>
      </w:r>
      <w:r w:rsidR="00043D1B" w:rsidRPr="00A071C3">
        <w:rPr>
          <w:rFonts w:asciiTheme="majorHAnsi" w:hAnsiTheme="majorHAnsi" w:cstheme="majorHAnsi"/>
          <w:sz w:val="22"/>
          <w:szCs w:val="22"/>
        </w:rPr>
        <w:t>2</w:t>
      </w:r>
      <w:r w:rsidRPr="00A071C3">
        <w:rPr>
          <w:rFonts w:asciiTheme="majorHAnsi" w:hAnsiTheme="majorHAnsi" w:cstheme="majorHAnsi"/>
          <w:sz w:val="22"/>
          <w:szCs w:val="22"/>
        </w:rPr>
        <w:t xml:space="preserve"> projekt</w:t>
      </w:r>
      <w:r w:rsidR="00A071C3">
        <w:rPr>
          <w:rFonts w:asciiTheme="majorHAnsi" w:hAnsiTheme="majorHAnsi" w:cstheme="majorHAnsi"/>
          <w:sz w:val="22"/>
          <w:szCs w:val="22"/>
        </w:rPr>
        <w:t>y</w:t>
      </w:r>
    </w:p>
    <w:p w:rsidR="003822DA" w:rsidRPr="00A071C3" w:rsidRDefault="003822DA" w:rsidP="003822DA">
      <w:pPr>
        <w:tabs>
          <w:tab w:val="num" w:pos="720"/>
        </w:tabs>
        <w:ind w:left="708"/>
        <w:jc w:val="both"/>
        <w:rPr>
          <w:rFonts w:asciiTheme="majorHAnsi" w:hAnsiTheme="majorHAnsi" w:cstheme="majorHAnsi"/>
          <w:sz w:val="22"/>
          <w:szCs w:val="22"/>
        </w:rPr>
      </w:pPr>
      <w:r w:rsidRPr="00A071C3">
        <w:rPr>
          <w:rFonts w:asciiTheme="majorHAnsi" w:hAnsiTheme="majorHAnsi" w:cstheme="majorHAnsi"/>
          <w:sz w:val="22"/>
          <w:szCs w:val="22"/>
        </w:rPr>
        <w:t>Okruh 7</w:t>
      </w:r>
      <w:r w:rsidR="00A071C3">
        <w:rPr>
          <w:rFonts w:asciiTheme="majorHAnsi" w:hAnsiTheme="majorHAnsi" w:cstheme="majorHAnsi"/>
          <w:sz w:val="22"/>
          <w:szCs w:val="22"/>
        </w:rPr>
        <w:tab/>
      </w:r>
      <w:r w:rsidR="00A071C3">
        <w:rPr>
          <w:rFonts w:asciiTheme="majorHAnsi" w:hAnsiTheme="majorHAnsi" w:cstheme="majorHAnsi"/>
          <w:sz w:val="22"/>
          <w:szCs w:val="22"/>
        </w:rPr>
        <w:tab/>
      </w:r>
      <w:r w:rsidRPr="00A071C3">
        <w:rPr>
          <w:rFonts w:asciiTheme="majorHAnsi" w:hAnsiTheme="majorHAnsi" w:cstheme="majorHAnsi"/>
          <w:sz w:val="22"/>
          <w:szCs w:val="22"/>
        </w:rPr>
        <w:tab/>
        <w:t xml:space="preserve">2 projekty </w:t>
      </w:r>
    </w:p>
    <w:p w:rsidR="003822DA" w:rsidRPr="00A071C3" w:rsidRDefault="003822DA" w:rsidP="003822DA">
      <w:pPr>
        <w:tabs>
          <w:tab w:val="num" w:pos="720"/>
        </w:tabs>
        <w:ind w:left="708"/>
        <w:jc w:val="both"/>
        <w:rPr>
          <w:rFonts w:asciiTheme="majorHAnsi" w:hAnsiTheme="majorHAnsi" w:cstheme="majorHAnsi"/>
          <w:sz w:val="22"/>
          <w:szCs w:val="22"/>
        </w:rPr>
      </w:pPr>
      <w:r w:rsidRPr="00A071C3">
        <w:rPr>
          <w:rFonts w:asciiTheme="majorHAnsi" w:hAnsiTheme="majorHAnsi" w:cstheme="majorHAnsi"/>
          <w:sz w:val="22"/>
          <w:szCs w:val="22"/>
        </w:rPr>
        <w:t>Okruh 8</w:t>
      </w:r>
      <w:r w:rsidRPr="00A071C3">
        <w:rPr>
          <w:rFonts w:asciiTheme="majorHAnsi" w:hAnsiTheme="majorHAnsi" w:cstheme="majorHAnsi"/>
          <w:sz w:val="22"/>
          <w:szCs w:val="22"/>
        </w:rPr>
        <w:tab/>
      </w:r>
      <w:r w:rsidRPr="00A071C3">
        <w:rPr>
          <w:rFonts w:asciiTheme="majorHAnsi" w:hAnsiTheme="majorHAnsi" w:cstheme="majorHAnsi"/>
          <w:sz w:val="22"/>
          <w:szCs w:val="22"/>
        </w:rPr>
        <w:tab/>
      </w:r>
      <w:r w:rsidR="00A071C3">
        <w:rPr>
          <w:rFonts w:asciiTheme="majorHAnsi" w:hAnsiTheme="majorHAnsi" w:cstheme="majorHAnsi"/>
          <w:sz w:val="22"/>
          <w:szCs w:val="22"/>
        </w:rPr>
        <w:tab/>
      </w:r>
      <w:r w:rsidRPr="00A071C3">
        <w:rPr>
          <w:rFonts w:asciiTheme="majorHAnsi" w:hAnsiTheme="majorHAnsi" w:cstheme="majorHAnsi"/>
          <w:sz w:val="22"/>
          <w:szCs w:val="22"/>
        </w:rPr>
        <w:t xml:space="preserve">2 projekty </w:t>
      </w:r>
    </w:p>
    <w:p w:rsidR="003822DA" w:rsidRPr="00A071C3" w:rsidRDefault="003822DA" w:rsidP="003822DA">
      <w:pPr>
        <w:tabs>
          <w:tab w:val="num" w:pos="720"/>
        </w:tabs>
        <w:ind w:left="708"/>
        <w:jc w:val="both"/>
        <w:rPr>
          <w:rFonts w:asciiTheme="majorHAnsi" w:hAnsiTheme="majorHAnsi" w:cstheme="majorHAnsi"/>
          <w:sz w:val="22"/>
          <w:szCs w:val="22"/>
        </w:rPr>
      </w:pPr>
      <w:r w:rsidRPr="00A071C3">
        <w:rPr>
          <w:rFonts w:asciiTheme="majorHAnsi" w:hAnsiTheme="majorHAnsi" w:cstheme="majorHAnsi"/>
          <w:sz w:val="22"/>
          <w:szCs w:val="22"/>
        </w:rPr>
        <w:t>Okruh 9</w:t>
      </w:r>
      <w:r w:rsidRPr="00A071C3">
        <w:rPr>
          <w:rFonts w:asciiTheme="majorHAnsi" w:hAnsiTheme="majorHAnsi" w:cstheme="majorHAnsi"/>
          <w:sz w:val="22"/>
          <w:szCs w:val="22"/>
        </w:rPr>
        <w:tab/>
      </w:r>
      <w:r w:rsidRPr="00A071C3">
        <w:rPr>
          <w:rFonts w:asciiTheme="majorHAnsi" w:hAnsiTheme="majorHAnsi" w:cstheme="majorHAnsi"/>
          <w:sz w:val="22"/>
          <w:szCs w:val="22"/>
        </w:rPr>
        <w:tab/>
      </w:r>
      <w:r w:rsidR="00A071C3">
        <w:rPr>
          <w:rFonts w:asciiTheme="majorHAnsi" w:hAnsiTheme="majorHAnsi" w:cstheme="majorHAnsi"/>
          <w:sz w:val="22"/>
          <w:szCs w:val="22"/>
        </w:rPr>
        <w:tab/>
      </w:r>
      <w:r w:rsidR="00043D1B" w:rsidRPr="00A071C3">
        <w:rPr>
          <w:rFonts w:asciiTheme="majorHAnsi" w:hAnsiTheme="majorHAnsi" w:cstheme="majorHAnsi"/>
          <w:sz w:val="22"/>
          <w:szCs w:val="22"/>
        </w:rPr>
        <w:t>5</w:t>
      </w:r>
      <w:r w:rsidRPr="00A071C3">
        <w:rPr>
          <w:rFonts w:asciiTheme="majorHAnsi" w:hAnsiTheme="majorHAnsi" w:cstheme="majorHAnsi"/>
          <w:sz w:val="22"/>
          <w:szCs w:val="22"/>
        </w:rPr>
        <w:t xml:space="preserve"> projektů</w:t>
      </w:r>
    </w:p>
    <w:p w:rsidR="00734A0F" w:rsidRPr="00A071C3" w:rsidRDefault="00734A0F" w:rsidP="00734A0F">
      <w:pPr>
        <w:tabs>
          <w:tab w:val="num" w:pos="720"/>
        </w:tabs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734A0F" w:rsidRPr="00A071C3" w:rsidRDefault="00734A0F" w:rsidP="00734A0F">
      <w:pPr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:rsidR="00734A0F" w:rsidRPr="00A071C3" w:rsidRDefault="00734A0F" w:rsidP="00734A0F">
      <w:pPr>
        <w:jc w:val="both"/>
        <w:rPr>
          <w:rFonts w:asciiTheme="majorHAnsi" w:hAnsiTheme="majorHAnsi" w:cstheme="majorHAnsi"/>
          <w:sz w:val="22"/>
          <w:szCs w:val="22"/>
        </w:rPr>
      </w:pPr>
      <w:r w:rsidRPr="00A071C3">
        <w:rPr>
          <w:rFonts w:asciiTheme="majorHAnsi" w:hAnsiTheme="majorHAnsi" w:cstheme="majorHAnsi"/>
          <w:sz w:val="22"/>
          <w:szCs w:val="22"/>
        </w:rPr>
        <w:t xml:space="preserve">Nejvyšší podíl na požadavcích, ale i na rozpočtu oborového dotačního řízení mají okruhy pro celoroční činnost. V okruzích </w:t>
      </w:r>
      <w:proofErr w:type="gramStart"/>
      <w:r w:rsidRPr="00A071C3">
        <w:rPr>
          <w:rFonts w:asciiTheme="majorHAnsi" w:hAnsiTheme="majorHAnsi" w:cstheme="majorHAnsi"/>
          <w:sz w:val="22"/>
          <w:szCs w:val="22"/>
        </w:rPr>
        <w:t>4</w:t>
      </w:r>
      <w:r w:rsidR="003822DA" w:rsidRPr="00A071C3">
        <w:rPr>
          <w:rFonts w:asciiTheme="majorHAnsi" w:hAnsiTheme="majorHAnsi" w:cstheme="majorHAnsi"/>
          <w:sz w:val="22"/>
          <w:szCs w:val="22"/>
        </w:rPr>
        <w:t>a</w:t>
      </w:r>
      <w:proofErr w:type="gramEnd"/>
      <w:r w:rsidRPr="00A071C3">
        <w:rPr>
          <w:rFonts w:asciiTheme="majorHAnsi" w:hAnsiTheme="majorHAnsi" w:cstheme="majorHAnsi"/>
          <w:sz w:val="22"/>
          <w:szCs w:val="22"/>
        </w:rPr>
        <w:t>, 4</w:t>
      </w:r>
      <w:r w:rsidR="003822DA" w:rsidRPr="00A071C3">
        <w:rPr>
          <w:rFonts w:asciiTheme="majorHAnsi" w:hAnsiTheme="majorHAnsi" w:cstheme="majorHAnsi"/>
          <w:sz w:val="22"/>
          <w:szCs w:val="22"/>
        </w:rPr>
        <w:t>b</w:t>
      </w:r>
      <w:r w:rsidRPr="00A071C3">
        <w:rPr>
          <w:rFonts w:asciiTheme="majorHAnsi" w:hAnsiTheme="majorHAnsi" w:cstheme="majorHAnsi"/>
          <w:sz w:val="22"/>
          <w:szCs w:val="22"/>
        </w:rPr>
        <w:t xml:space="preserve">, </w:t>
      </w:r>
      <w:r w:rsidR="00043D1B" w:rsidRPr="00A071C3">
        <w:rPr>
          <w:rFonts w:asciiTheme="majorHAnsi" w:hAnsiTheme="majorHAnsi" w:cstheme="majorHAnsi"/>
          <w:sz w:val="22"/>
          <w:szCs w:val="22"/>
        </w:rPr>
        <w:t xml:space="preserve">4c, </w:t>
      </w:r>
      <w:r w:rsidRPr="00A071C3">
        <w:rPr>
          <w:rFonts w:asciiTheme="majorHAnsi" w:hAnsiTheme="majorHAnsi" w:cstheme="majorHAnsi"/>
          <w:sz w:val="22"/>
          <w:szCs w:val="22"/>
        </w:rPr>
        <w:t>5</w:t>
      </w:r>
      <w:r w:rsidR="003822DA" w:rsidRPr="00A071C3">
        <w:rPr>
          <w:rFonts w:asciiTheme="majorHAnsi" w:hAnsiTheme="majorHAnsi" w:cstheme="majorHAnsi"/>
          <w:sz w:val="22"/>
          <w:szCs w:val="22"/>
        </w:rPr>
        <w:t>a</w:t>
      </w:r>
      <w:r w:rsidR="00043D1B" w:rsidRPr="00A071C3">
        <w:rPr>
          <w:rFonts w:asciiTheme="majorHAnsi" w:hAnsiTheme="majorHAnsi" w:cstheme="majorHAnsi"/>
          <w:sz w:val="22"/>
          <w:szCs w:val="22"/>
        </w:rPr>
        <w:t xml:space="preserve"> a</w:t>
      </w:r>
      <w:r w:rsidRPr="00A071C3">
        <w:rPr>
          <w:rFonts w:asciiTheme="majorHAnsi" w:hAnsiTheme="majorHAnsi" w:cstheme="majorHAnsi"/>
          <w:sz w:val="22"/>
          <w:szCs w:val="22"/>
        </w:rPr>
        <w:t xml:space="preserve"> 5</w:t>
      </w:r>
      <w:r w:rsidR="003822DA" w:rsidRPr="00A071C3">
        <w:rPr>
          <w:rFonts w:asciiTheme="majorHAnsi" w:hAnsiTheme="majorHAnsi" w:cstheme="majorHAnsi"/>
          <w:sz w:val="22"/>
          <w:szCs w:val="22"/>
        </w:rPr>
        <w:t>b</w:t>
      </w:r>
      <w:r w:rsidRPr="00A071C3">
        <w:rPr>
          <w:rFonts w:asciiTheme="majorHAnsi" w:hAnsiTheme="majorHAnsi" w:cstheme="majorHAnsi"/>
          <w:sz w:val="22"/>
          <w:szCs w:val="22"/>
        </w:rPr>
        <w:t xml:space="preserve"> bylo rozděleno </w:t>
      </w:r>
      <w:r w:rsidR="00043D1B" w:rsidRPr="00A071C3">
        <w:rPr>
          <w:rFonts w:asciiTheme="majorHAnsi" w:hAnsiTheme="majorHAnsi" w:cstheme="majorHAnsi"/>
          <w:b/>
          <w:sz w:val="22"/>
          <w:szCs w:val="22"/>
        </w:rPr>
        <w:t>83 %</w:t>
      </w:r>
      <w:r w:rsidR="00043D1B" w:rsidRPr="00A071C3">
        <w:rPr>
          <w:rFonts w:asciiTheme="majorHAnsi" w:hAnsiTheme="majorHAnsi" w:cstheme="majorHAnsi"/>
          <w:sz w:val="22"/>
          <w:szCs w:val="22"/>
        </w:rPr>
        <w:t xml:space="preserve"> </w:t>
      </w:r>
      <w:r w:rsidRPr="00A071C3">
        <w:rPr>
          <w:rFonts w:asciiTheme="majorHAnsi" w:hAnsiTheme="majorHAnsi" w:cstheme="majorHAnsi"/>
          <w:sz w:val="22"/>
          <w:szCs w:val="22"/>
        </w:rPr>
        <w:t>disponibilních prostředků</w:t>
      </w:r>
      <w:r w:rsidR="00043D1B" w:rsidRPr="00A071C3">
        <w:rPr>
          <w:rFonts w:asciiTheme="majorHAnsi" w:hAnsiTheme="majorHAnsi" w:cstheme="majorHAnsi"/>
          <w:sz w:val="22"/>
          <w:szCs w:val="22"/>
        </w:rPr>
        <w:t xml:space="preserve"> (pro </w:t>
      </w:r>
      <w:r w:rsidR="00A071C3" w:rsidRPr="00A071C3">
        <w:rPr>
          <w:rFonts w:asciiTheme="majorHAnsi" w:hAnsiTheme="majorHAnsi" w:cstheme="majorHAnsi"/>
          <w:sz w:val="22"/>
          <w:szCs w:val="22"/>
        </w:rPr>
        <w:t>porovnání</w:t>
      </w:r>
      <w:r w:rsidR="00043D1B" w:rsidRPr="00A071C3">
        <w:rPr>
          <w:rFonts w:asciiTheme="majorHAnsi" w:hAnsiTheme="majorHAnsi" w:cstheme="majorHAnsi"/>
          <w:sz w:val="22"/>
          <w:szCs w:val="22"/>
        </w:rPr>
        <w:t xml:space="preserve"> v roce 2024 </w:t>
      </w:r>
      <w:r w:rsidR="00A071C3" w:rsidRPr="00A071C3">
        <w:rPr>
          <w:rFonts w:asciiTheme="majorHAnsi" w:hAnsiTheme="majorHAnsi" w:cstheme="majorHAnsi"/>
          <w:sz w:val="22"/>
          <w:szCs w:val="22"/>
        </w:rPr>
        <w:t xml:space="preserve">to bylo </w:t>
      </w:r>
      <w:r w:rsidR="00043D1B" w:rsidRPr="00A071C3">
        <w:rPr>
          <w:rFonts w:asciiTheme="majorHAnsi" w:hAnsiTheme="majorHAnsi" w:cstheme="majorHAnsi"/>
          <w:sz w:val="22"/>
          <w:szCs w:val="22"/>
        </w:rPr>
        <w:t>79,6 %)</w:t>
      </w:r>
      <w:r w:rsidRPr="00A071C3">
        <w:rPr>
          <w:rFonts w:asciiTheme="majorHAnsi" w:hAnsiTheme="majorHAnsi" w:cstheme="majorHAnsi"/>
          <w:sz w:val="22"/>
          <w:szCs w:val="22"/>
        </w:rPr>
        <w:t xml:space="preserve">. V okruzích 1 a 7 bylo rozděleno </w:t>
      </w:r>
      <w:r w:rsidR="00043D1B" w:rsidRPr="00A071C3">
        <w:rPr>
          <w:rFonts w:asciiTheme="majorHAnsi" w:hAnsiTheme="majorHAnsi" w:cstheme="majorHAnsi"/>
          <w:sz w:val="22"/>
          <w:szCs w:val="22"/>
        </w:rPr>
        <w:t>14</w:t>
      </w:r>
      <w:r w:rsidR="003822DA" w:rsidRPr="00A071C3">
        <w:rPr>
          <w:rFonts w:asciiTheme="majorHAnsi" w:hAnsiTheme="majorHAnsi" w:cstheme="majorHAnsi"/>
          <w:sz w:val="22"/>
          <w:szCs w:val="22"/>
        </w:rPr>
        <w:t xml:space="preserve"> % </w:t>
      </w:r>
      <w:r w:rsidRPr="00A071C3">
        <w:rPr>
          <w:rFonts w:asciiTheme="majorHAnsi" w:hAnsiTheme="majorHAnsi" w:cstheme="majorHAnsi"/>
          <w:sz w:val="22"/>
          <w:szCs w:val="22"/>
        </w:rPr>
        <w:t xml:space="preserve">prostředků, na ostatní okruhy bylo poskytnuto </w:t>
      </w:r>
      <w:r w:rsidR="00043D1B" w:rsidRPr="00A071C3">
        <w:rPr>
          <w:rFonts w:asciiTheme="majorHAnsi" w:hAnsiTheme="majorHAnsi" w:cstheme="majorHAnsi"/>
          <w:sz w:val="22"/>
          <w:szCs w:val="22"/>
        </w:rPr>
        <w:t>4</w:t>
      </w:r>
      <w:r w:rsidRPr="00A071C3">
        <w:rPr>
          <w:rFonts w:asciiTheme="majorHAnsi" w:hAnsiTheme="majorHAnsi" w:cstheme="majorHAnsi"/>
          <w:sz w:val="22"/>
          <w:szCs w:val="22"/>
        </w:rPr>
        <w:t xml:space="preserve"> % z celkového rozpočtu.</w:t>
      </w:r>
    </w:p>
    <w:p w:rsidR="00A630F6" w:rsidRPr="00A071C3" w:rsidRDefault="00A630F6">
      <w:pPr>
        <w:rPr>
          <w:rFonts w:asciiTheme="majorHAnsi" w:hAnsiTheme="majorHAnsi" w:cstheme="majorHAnsi"/>
          <w:sz w:val="22"/>
          <w:szCs w:val="22"/>
        </w:rPr>
      </w:pPr>
      <w:bookmarkStart w:id="2" w:name="_GoBack"/>
      <w:bookmarkEnd w:id="2"/>
    </w:p>
    <w:sectPr w:rsidR="00A630F6" w:rsidRPr="00A07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93B14"/>
    <w:multiLevelType w:val="hybridMultilevel"/>
    <w:tmpl w:val="48B26A30"/>
    <w:lvl w:ilvl="0" w:tplc="5D38B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C074F"/>
    <w:multiLevelType w:val="hybridMultilevel"/>
    <w:tmpl w:val="71AEA0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E5CB1"/>
    <w:multiLevelType w:val="hybridMultilevel"/>
    <w:tmpl w:val="4F54BC56"/>
    <w:lvl w:ilvl="0" w:tplc="2BF24C7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C3B793"/>
    <w:multiLevelType w:val="hybridMultilevel"/>
    <w:tmpl w:val="24BC8218"/>
    <w:lvl w:ilvl="0" w:tplc="66F408EE">
      <w:start w:val="1"/>
      <w:numFmt w:val="decimal"/>
      <w:lvlText w:val="%1."/>
      <w:lvlJc w:val="left"/>
      <w:pPr>
        <w:ind w:left="720" w:hanging="360"/>
      </w:pPr>
    </w:lvl>
    <w:lvl w:ilvl="1" w:tplc="F27656E0">
      <w:start w:val="1"/>
      <w:numFmt w:val="lowerLetter"/>
      <w:lvlText w:val="%2."/>
      <w:lvlJc w:val="left"/>
      <w:pPr>
        <w:ind w:left="1440" w:hanging="360"/>
      </w:pPr>
    </w:lvl>
    <w:lvl w:ilvl="2" w:tplc="2584BA10">
      <w:start w:val="1"/>
      <w:numFmt w:val="lowerRoman"/>
      <w:lvlText w:val="%3."/>
      <w:lvlJc w:val="right"/>
      <w:pPr>
        <w:ind w:left="2160" w:hanging="180"/>
      </w:pPr>
    </w:lvl>
    <w:lvl w:ilvl="3" w:tplc="AA169D58">
      <w:start w:val="1"/>
      <w:numFmt w:val="decimal"/>
      <w:lvlText w:val="%4."/>
      <w:lvlJc w:val="left"/>
      <w:pPr>
        <w:ind w:left="2880" w:hanging="360"/>
      </w:pPr>
    </w:lvl>
    <w:lvl w:ilvl="4" w:tplc="D95A13EA">
      <w:start w:val="1"/>
      <w:numFmt w:val="lowerLetter"/>
      <w:lvlText w:val="%5."/>
      <w:lvlJc w:val="left"/>
      <w:pPr>
        <w:ind w:left="3600" w:hanging="360"/>
      </w:pPr>
    </w:lvl>
    <w:lvl w:ilvl="5" w:tplc="560A4934">
      <w:start w:val="1"/>
      <w:numFmt w:val="lowerRoman"/>
      <w:lvlText w:val="%6."/>
      <w:lvlJc w:val="right"/>
      <w:pPr>
        <w:ind w:left="4320" w:hanging="180"/>
      </w:pPr>
    </w:lvl>
    <w:lvl w:ilvl="6" w:tplc="DC88C8BA">
      <w:start w:val="1"/>
      <w:numFmt w:val="decimal"/>
      <w:lvlText w:val="%7."/>
      <w:lvlJc w:val="left"/>
      <w:pPr>
        <w:ind w:left="5040" w:hanging="360"/>
      </w:pPr>
    </w:lvl>
    <w:lvl w:ilvl="7" w:tplc="06FA2932">
      <w:start w:val="1"/>
      <w:numFmt w:val="lowerLetter"/>
      <w:lvlText w:val="%8."/>
      <w:lvlJc w:val="left"/>
      <w:pPr>
        <w:ind w:left="5760" w:hanging="360"/>
      </w:pPr>
    </w:lvl>
    <w:lvl w:ilvl="8" w:tplc="B330DA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960C1"/>
    <w:multiLevelType w:val="hybridMultilevel"/>
    <w:tmpl w:val="96F24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40A70"/>
    <w:multiLevelType w:val="hybridMultilevel"/>
    <w:tmpl w:val="4A6C78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1644E"/>
    <w:multiLevelType w:val="hybridMultilevel"/>
    <w:tmpl w:val="AAAAA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0F"/>
    <w:rsid w:val="00043D1B"/>
    <w:rsid w:val="003822DA"/>
    <w:rsid w:val="004F69DB"/>
    <w:rsid w:val="00734A0F"/>
    <w:rsid w:val="00771BCB"/>
    <w:rsid w:val="00A071C3"/>
    <w:rsid w:val="00A630F6"/>
    <w:rsid w:val="00CB7775"/>
    <w:rsid w:val="00DD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141AB-C14B-4DA8-B924-8C4F2E97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4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34A0F"/>
    <w:pPr>
      <w:keepNext/>
      <w:keepLines/>
      <w:suppressAutoHyphen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734A0F"/>
    <w:pPr>
      <w:numPr>
        <w:ilvl w:val="12"/>
      </w:numPr>
      <w:ind w:left="284" w:hanging="284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734A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rsid w:val="00734A0F"/>
    <w:pPr>
      <w:suppressAutoHyphens/>
    </w:pPr>
    <w:rPr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734A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34A0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73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734A0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B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BC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4966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Laierová Barbora</dc:creator>
  <cp:keywords/>
  <dc:description/>
  <cp:lastModifiedBy>Zahradníčková Zuzana</cp:lastModifiedBy>
  <cp:revision>2</cp:revision>
  <cp:lastPrinted>2025-02-26T08:32:00Z</cp:lastPrinted>
  <dcterms:created xsi:type="dcterms:W3CDTF">2025-02-28T14:51:00Z</dcterms:created>
  <dcterms:modified xsi:type="dcterms:W3CDTF">2025-02-28T14:51:00Z</dcterms:modified>
</cp:coreProperties>
</file>