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42" w:rsidRDefault="00FC0B42" w:rsidP="00B0546D">
      <w:pPr>
        <w:shd w:val="pct25" w:color="FFFF00" w:fill="au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42">
        <w:rPr>
          <w:rFonts w:ascii="Times New Roman" w:hAnsi="Times New Roman" w:cs="Times New Roman"/>
          <w:b/>
          <w:sz w:val="24"/>
          <w:szCs w:val="24"/>
        </w:rPr>
        <w:t xml:space="preserve">VÝBĚROVÉ DOTAČNÍ ŘÍZENÍ MINISTERSTVA KULTURY NA PODPORU KULTURNÍCH AKTIVIT </w:t>
      </w:r>
      <w:r>
        <w:rPr>
          <w:rFonts w:ascii="Times New Roman" w:hAnsi="Times New Roman" w:cs="Times New Roman"/>
          <w:b/>
          <w:sz w:val="24"/>
          <w:szCs w:val="24"/>
        </w:rPr>
        <w:t xml:space="preserve">OSOB SE ZDRAVOTNÍM POSTIŽENÍM </w:t>
      </w:r>
      <w:r w:rsidRPr="00FC0B42">
        <w:rPr>
          <w:rFonts w:ascii="Times New Roman" w:hAnsi="Times New Roman" w:cs="Times New Roman"/>
          <w:b/>
          <w:sz w:val="24"/>
          <w:szCs w:val="24"/>
        </w:rPr>
        <w:t>A SENIORŮ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C0B42">
        <w:rPr>
          <w:rFonts w:ascii="Times New Roman" w:hAnsi="Times New Roman" w:cs="Times New Roman"/>
          <w:b/>
          <w:sz w:val="24"/>
          <w:szCs w:val="24"/>
        </w:rPr>
        <w:t>ROCE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23DF">
        <w:rPr>
          <w:rFonts w:ascii="Times New Roman" w:hAnsi="Times New Roman" w:cs="Times New Roman"/>
          <w:b/>
          <w:sz w:val="24"/>
          <w:szCs w:val="24"/>
        </w:rPr>
        <w:t>3</w:t>
      </w:r>
    </w:p>
    <w:p w:rsidR="00FC0B42" w:rsidRDefault="00FC0B42" w:rsidP="00B0546D">
      <w:pPr>
        <w:shd w:val="pct25" w:color="FFFF00" w:fill="au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0D" w:rsidRPr="003B750D" w:rsidRDefault="003B750D" w:rsidP="00B0546D">
      <w:pPr>
        <w:shd w:val="pct25" w:color="FFFF00" w:fill="au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0D">
        <w:rPr>
          <w:rFonts w:ascii="Times New Roman" w:hAnsi="Times New Roman" w:cs="Times New Roman"/>
          <w:b/>
          <w:sz w:val="24"/>
          <w:szCs w:val="24"/>
        </w:rPr>
        <w:t>Ministerstvo kultury (MK)</w:t>
      </w:r>
    </w:p>
    <w:p w:rsidR="003B750D" w:rsidRPr="003B750D" w:rsidRDefault="003B750D" w:rsidP="00B0546D">
      <w:pPr>
        <w:shd w:val="pct25" w:color="FFFF00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0D">
        <w:rPr>
          <w:rFonts w:ascii="Times New Roman" w:hAnsi="Times New Roman" w:cs="Times New Roman"/>
          <w:b/>
          <w:sz w:val="24"/>
          <w:szCs w:val="24"/>
        </w:rPr>
        <w:t>odbor regionální a národnostní kultury</w:t>
      </w:r>
    </w:p>
    <w:p w:rsidR="003B750D" w:rsidRPr="00F27ECE" w:rsidRDefault="003B750D" w:rsidP="00DC0CAE">
      <w:pPr>
        <w:shd w:val="pct25" w:color="FFFF00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750D">
        <w:rPr>
          <w:rFonts w:ascii="Times New Roman" w:hAnsi="Times New Roman" w:cs="Times New Roman"/>
          <w:sz w:val="24"/>
          <w:szCs w:val="24"/>
        </w:rPr>
        <w:t xml:space="preserve">podle zákona č. 218/2000 Sb., o rozpočtových pravidlech a o změně některých souvisejících zákonů (rozpočtová pravidla), v platném znění, a v souladu s usnesením vlády České </w:t>
      </w:r>
      <w:r w:rsidRPr="00F27ECE">
        <w:rPr>
          <w:rFonts w:ascii="Times New Roman" w:hAnsi="Times New Roman" w:cs="Times New Roman"/>
          <w:sz w:val="24"/>
          <w:szCs w:val="24"/>
        </w:rPr>
        <w:t xml:space="preserve">republiky č. </w:t>
      </w:r>
      <w:r w:rsidR="00E01DBA" w:rsidRPr="00F27ECE">
        <w:rPr>
          <w:rFonts w:ascii="Times New Roman" w:hAnsi="Times New Roman" w:cs="Times New Roman"/>
          <w:sz w:val="24"/>
          <w:szCs w:val="24"/>
        </w:rPr>
        <w:t>591</w:t>
      </w:r>
      <w:r w:rsidRPr="00F27ECE">
        <w:rPr>
          <w:rFonts w:ascii="Times New Roman" w:hAnsi="Times New Roman" w:cs="Times New Roman"/>
          <w:sz w:val="24"/>
          <w:szCs w:val="24"/>
        </w:rPr>
        <w:t xml:space="preserve"> ze dne 1. </w:t>
      </w:r>
      <w:r w:rsidR="00E01DBA" w:rsidRPr="00F27ECE">
        <w:rPr>
          <w:rFonts w:ascii="Times New Roman" w:hAnsi="Times New Roman" w:cs="Times New Roman"/>
          <w:sz w:val="24"/>
          <w:szCs w:val="24"/>
        </w:rPr>
        <w:t>června</w:t>
      </w:r>
      <w:r w:rsidRPr="00F27ECE">
        <w:rPr>
          <w:rFonts w:ascii="Times New Roman" w:hAnsi="Times New Roman" w:cs="Times New Roman"/>
          <w:sz w:val="24"/>
          <w:szCs w:val="24"/>
        </w:rPr>
        <w:t xml:space="preserve"> 20</w:t>
      </w:r>
      <w:r w:rsidR="00E01DBA" w:rsidRPr="00F27ECE">
        <w:rPr>
          <w:rFonts w:ascii="Times New Roman" w:hAnsi="Times New Roman" w:cs="Times New Roman"/>
          <w:sz w:val="24"/>
          <w:szCs w:val="24"/>
        </w:rPr>
        <w:t>2</w:t>
      </w:r>
      <w:r w:rsidRPr="00F27ECE">
        <w:rPr>
          <w:rFonts w:ascii="Times New Roman" w:hAnsi="Times New Roman" w:cs="Times New Roman"/>
          <w:sz w:val="24"/>
          <w:szCs w:val="24"/>
        </w:rPr>
        <w:t>0 o Zásadách vlády pro poskytování dotací ze státního rozpočtu České republiky nestátním neziskovým organizacím ústředními orgány státní správy</w:t>
      </w:r>
    </w:p>
    <w:p w:rsidR="003B750D" w:rsidRPr="003B750D" w:rsidRDefault="003B750D" w:rsidP="00B0546D">
      <w:pPr>
        <w:shd w:val="pct25" w:color="FFFF00" w:fill="auto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0D">
        <w:rPr>
          <w:rFonts w:ascii="Times New Roman" w:hAnsi="Times New Roman" w:cs="Times New Roman"/>
          <w:b/>
          <w:sz w:val="24"/>
          <w:szCs w:val="24"/>
        </w:rPr>
        <w:t>vyhlašuje</w:t>
      </w:r>
    </w:p>
    <w:p w:rsidR="003B750D" w:rsidRPr="00F27ECE" w:rsidRDefault="003B750D" w:rsidP="00DC0CAE">
      <w:pPr>
        <w:shd w:val="pct25" w:color="FFFF00" w:fill="au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0D">
        <w:rPr>
          <w:rFonts w:ascii="Times New Roman" w:hAnsi="Times New Roman" w:cs="Times New Roman"/>
          <w:b/>
          <w:sz w:val="24"/>
          <w:szCs w:val="24"/>
        </w:rPr>
        <w:t xml:space="preserve">výzvu k podávání žádostí ve výběrovém dotačním řízení v programu "Kulturní aktivity" v  oblasti podpory </w:t>
      </w:r>
      <w:r w:rsidR="00A91CC7">
        <w:rPr>
          <w:rFonts w:ascii="Times New Roman" w:hAnsi="Times New Roman" w:cs="Times New Roman"/>
          <w:b/>
          <w:sz w:val="24"/>
          <w:szCs w:val="24"/>
        </w:rPr>
        <w:t xml:space="preserve">kulturních aktivit </w:t>
      </w:r>
      <w:r w:rsidR="00DB51AE" w:rsidRPr="00DB51AE">
        <w:rPr>
          <w:rFonts w:ascii="Times New Roman" w:hAnsi="Times New Roman" w:cs="Times New Roman"/>
          <w:b/>
          <w:sz w:val="24"/>
          <w:szCs w:val="24"/>
        </w:rPr>
        <w:t xml:space="preserve">osob se zdravotním postižením a seniorů v roce </w:t>
      </w:r>
      <w:r w:rsidR="00DB51AE" w:rsidRPr="00F27ECE">
        <w:rPr>
          <w:rFonts w:ascii="Times New Roman" w:hAnsi="Times New Roman" w:cs="Times New Roman"/>
          <w:b/>
          <w:sz w:val="24"/>
          <w:szCs w:val="24"/>
        </w:rPr>
        <w:t>202</w:t>
      </w:r>
      <w:r w:rsidR="00F923DF">
        <w:rPr>
          <w:rFonts w:ascii="Times New Roman" w:hAnsi="Times New Roman" w:cs="Times New Roman"/>
          <w:b/>
          <w:sz w:val="24"/>
          <w:szCs w:val="24"/>
        </w:rPr>
        <w:t>3</w:t>
      </w:r>
    </w:p>
    <w:p w:rsidR="003B750D" w:rsidRDefault="003B750D" w:rsidP="003B750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B51AE" w:rsidRPr="00DB51AE" w:rsidRDefault="00DB51AE" w:rsidP="00DB51AE">
      <w:pPr>
        <w:jc w:val="both"/>
        <w:rPr>
          <w:rFonts w:ascii="Times New Roman" w:hAnsi="Times New Roman" w:cs="Times New Roman"/>
          <w:sz w:val="24"/>
          <w:szCs w:val="24"/>
        </w:rPr>
      </w:pPr>
      <w:r w:rsidRPr="00DB51AE">
        <w:rPr>
          <w:rFonts w:ascii="Times New Roman" w:hAnsi="Times New Roman" w:cs="Times New Roman"/>
          <w:b/>
          <w:sz w:val="24"/>
          <w:szCs w:val="24"/>
        </w:rPr>
        <w:t>Určení výběrového dotačního řízení:</w:t>
      </w:r>
      <w:r w:rsidRPr="00DB51AE">
        <w:rPr>
          <w:rFonts w:ascii="Times New Roman" w:hAnsi="Times New Roman" w:cs="Times New Roman"/>
          <w:sz w:val="24"/>
          <w:szCs w:val="24"/>
        </w:rPr>
        <w:t xml:space="preserve"> fyzické osoby a právnické osoby registrov</w:t>
      </w:r>
      <w:r w:rsidR="001963C5">
        <w:rPr>
          <w:rFonts w:ascii="Times New Roman" w:hAnsi="Times New Roman" w:cs="Times New Roman"/>
          <w:sz w:val="24"/>
          <w:szCs w:val="24"/>
        </w:rPr>
        <w:t>ané nebo založené do 31. 12. 202</w:t>
      </w:r>
      <w:r w:rsidR="00F923DF">
        <w:rPr>
          <w:rFonts w:ascii="Times New Roman" w:hAnsi="Times New Roman" w:cs="Times New Roman"/>
          <w:sz w:val="24"/>
          <w:szCs w:val="24"/>
        </w:rPr>
        <w:t>1</w:t>
      </w:r>
      <w:r w:rsidRPr="00DB51AE">
        <w:rPr>
          <w:rFonts w:ascii="Times New Roman" w:hAnsi="Times New Roman" w:cs="Times New Roman"/>
          <w:sz w:val="24"/>
          <w:szCs w:val="24"/>
        </w:rPr>
        <w:t xml:space="preserve"> vyjma státních příspěvkových organizací zřizovaných Ministerstvem kultury</w:t>
      </w:r>
    </w:p>
    <w:p w:rsidR="00DB51AE" w:rsidRPr="00DB51AE" w:rsidRDefault="00DB51AE" w:rsidP="00B0546D">
      <w:pPr>
        <w:shd w:val="pct25" w:color="FFFF00" w:fill="auto"/>
        <w:rPr>
          <w:rFonts w:ascii="Times New Roman" w:hAnsi="Times New Roman" w:cs="Times New Roman"/>
          <w:b/>
          <w:sz w:val="24"/>
          <w:szCs w:val="24"/>
        </w:rPr>
      </w:pPr>
      <w:r w:rsidRPr="00DB51AE">
        <w:rPr>
          <w:rFonts w:ascii="Times New Roman" w:hAnsi="Times New Roman" w:cs="Times New Roman"/>
          <w:b/>
          <w:sz w:val="24"/>
          <w:szCs w:val="24"/>
        </w:rPr>
        <w:t>Tematické okruhy (druhy podporovaných činností)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51AE" w:rsidRPr="00DB51AE" w:rsidRDefault="00DB51AE" w:rsidP="00196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1AE">
        <w:rPr>
          <w:rFonts w:ascii="Times New Roman" w:hAnsi="Times New Roman" w:cs="Times New Roman"/>
          <w:sz w:val="24"/>
          <w:szCs w:val="24"/>
        </w:rPr>
        <w:t xml:space="preserve">V tomto programu jsou podporovány zejména projekty s regionálním nebo národním dopadem, kulturní aktivity zaměřené především na realizaci </w:t>
      </w:r>
      <w:r w:rsidR="001963C5">
        <w:rPr>
          <w:rFonts w:ascii="Times New Roman" w:hAnsi="Times New Roman" w:cs="Times New Roman"/>
          <w:sz w:val="24"/>
          <w:szCs w:val="24"/>
        </w:rPr>
        <w:t>Národního</w:t>
      </w:r>
      <w:r w:rsidR="001963C5" w:rsidRPr="001963C5">
        <w:rPr>
          <w:rFonts w:ascii="Times New Roman" w:hAnsi="Times New Roman" w:cs="Times New Roman"/>
          <w:sz w:val="24"/>
          <w:szCs w:val="24"/>
        </w:rPr>
        <w:t xml:space="preserve"> plánu podpory rovných příležitostí</w:t>
      </w:r>
      <w:r w:rsidR="001963C5">
        <w:rPr>
          <w:rFonts w:ascii="Times New Roman" w:hAnsi="Times New Roman" w:cs="Times New Roman"/>
          <w:sz w:val="24"/>
          <w:szCs w:val="24"/>
        </w:rPr>
        <w:t xml:space="preserve"> </w:t>
      </w:r>
      <w:r w:rsidR="001963C5" w:rsidRPr="001963C5">
        <w:rPr>
          <w:rFonts w:ascii="Times New Roman" w:hAnsi="Times New Roman" w:cs="Times New Roman"/>
          <w:sz w:val="24"/>
          <w:szCs w:val="24"/>
        </w:rPr>
        <w:t>pro osoby se zdravotním postižením na období 2021–2025</w:t>
      </w:r>
      <w:r w:rsidRPr="00DB51AE">
        <w:rPr>
          <w:rFonts w:ascii="Times New Roman" w:hAnsi="Times New Roman" w:cs="Times New Roman"/>
          <w:sz w:val="24"/>
          <w:szCs w:val="24"/>
        </w:rPr>
        <w:t xml:space="preserve">, schváleného usnesením vlády ČR č. </w:t>
      </w:r>
      <w:r w:rsidR="001963C5">
        <w:rPr>
          <w:rFonts w:ascii="Times New Roman" w:hAnsi="Times New Roman" w:cs="Times New Roman"/>
          <w:sz w:val="24"/>
          <w:szCs w:val="24"/>
        </w:rPr>
        <w:t>761</w:t>
      </w:r>
      <w:r w:rsidRPr="00DB51AE">
        <w:rPr>
          <w:rFonts w:ascii="Times New Roman" w:hAnsi="Times New Roman" w:cs="Times New Roman"/>
          <w:sz w:val="24"/>
          <w:szCs w:val="24"/>
        </w:rPr>
        <w:t>/20</w:t>
      </w:r>
      <w:r w:rsidR="001963C5">
        <w:rPr>
          <w:rFonts w:ascii="Times New Roman" w:hAnsi="Times New Roman" w:cs="Times New Roman"/>
          <w:sz w:val="24"/>
          <w:szCs w:val="24"/>
        </w:rPr>
        <w:t>20</w:t>
      </w:r>
      <w:r w:rsidRPr="00DB51AE">
        <w:rPr>
          <w:rFonts w:ascii="Times New Roman" w:hAnsi="Times New Roman" w:cs="Times New Roman"/>
          <w:sz w:val="24"/>
          <w:szCs w:val="24"/>
        </w:rPr>
        <w:t>, zvláště jde o následující aktivity: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využití terapeutické funkce kultury ke kompenzaci znevýhodnění zdravotním postižením,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A34">
        <w:rPr>
          <w:rFonts w:ascii="Times New Roman" w:hAnsi="Times New Roman" w:cs="Times New Roman"/>
          <w:sz w:val="24"/>
          <w:szCs w:val="24"/>
        </w:rPr>
        <w:t>arteterapeutické</w:t>
      </w:r>
      <w:proofErr w:type="spellEnd"/>
      <w:r w:rsidRPr="00D37A34">
        <w:rPr>
          <w:rFonts w:ascii="Times New Roman" w:hAnsi="Times New Roman" w:cs="Times New Roman"/>
          <w:sz w:val="24"/>
          <w:szCs w:val="24"/>
        </w:rPr>
        <w:t xml:space="preserve"> programy pro </w:t>
      </w:r>
      <w:r w:rsidR="00054E72" w:rsidRPr="00D37A34">
        <w:rPr>
          <w:rFonts w:ascii="Times New Roman" w:hAnsi="Times New Roman" w:cs="Times New Roman"/>
          <w:sz w:val="24"/>
          <w:szCs w:val="24"/>
        </w:rPr>
        <w:t>osoby se zdravotním postižením</w:t>
      </w:r>
      <w:r w:rsidRPr="00D37A34">
        <w:rPr>
          <w:rFonts w:ascii="Times New Roman" w:hAnsi="Times New Roman" w:cs="Times New Roman"/>
          <w:sz w:val="24"/>
          <w:szCs w:val="24"/>
        </w:rPr>
        <w:t xml:space="preserve"> a seniory,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prezentace umělecké tvorby jako cesta k ovlivňování veřejnosti,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tvorba zdravotně postižených profesionálních umělců (např. v divadelních souborech),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 xml:space="preserve">činnost </w:t>
      </w:r>
      <w:r w:rsidR="00054E72" w:rsidRPr="00D37A34">
        <w:rPr>
          <w:rFonts w:ascii="Times New Roman" w:hAnsi="Times New Roman" w:cs="Times New Roman"/>
          <w:sz w:val="24"/>
          <w:szCs w:val="24"/>
        </w:rPr>
        <w:t>osob se zdravotním postižením</w:t>
      </w:r>
      <w:r w:rsidRPr="00D37A34">
        <w:rPr>
          <w:rFonts w:ascii="Times New Roman" w:hAnsi="Times New Roman" w:cs="Times New Roman"/>
          <w:sz w:val="24"/>
          <w:szCs w:val="24"/>
        </w:rPr>
        <w:t xml:space="preserve"> a seniorů v amatérských souborech a dílnách s</w:t>
      </w:r>
      <w:r w:rsidR="00054E72" w:rsidRPr="00D37A34">
        <w:rPr>
          <w:rFonts w:ascii="Times New Roman" w:hAnsi="Times New Roman" w:cs="Times New Roman"/>
          <w:sz w:val="24"/>
          <w:szCs w:val="24"/>
        </w:rPr>
        <w:t> </w:t>
      </w:r>
      <w:r w:rsidRPr="00D37A34">
        <w:rPr>
          <w:rFonts w:ascii="Times New Roman" w:hAnsi="Times New Roman" w:cs="Times New Roman"/>
          <w:sz w:val="24"/>
          <w:szCs w:val="24"/>
        </w:rPr>
        <w:t xml:space="preserve">účastí profesionálních umělců a lektorů, 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 xml:space="preserve">umělecká tvorba profesionálních a neprofesionálních umělců pro </w:t>
      </w:r>
      <w:r w:rsidR="00054E72" w:rsidRPr="00D37A34">
        <w:rPr>
          <w:rFonts w:ascii="Times New Roman" w:hAnsi="Times New Roman" w:cs="Times New Roman"/>
          <w:sz w:val="24"/>
          <w:szCs w:val="24"/>
        </w:rPr>
        <w:t>osoby se zdravotním postižením</w:t>
      </w:r>
      <w:r w:rsidRPr="00D37A34">
        <w:rPr>
          <w:rFonts w:ascii="Times New Roman" w:hAnsi="Times New Roman" w:cs="Times New Roman"/>
          <w:sz w:val="24"/>
          <w:szCs w:val="24"/>
        </w:rPr>
        <w:t>, seniory a dlouhodobě nemocné v nemocnicích a ústavech sociální péče,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 xml:space="preserve">zájmové a vzdělávací aktivity pro </w:t>
      </w:r>
      <w:r w:rsidR="00054E72" w:rsidRPr="00D37A34">
        <w:rPr>
          <w:rFonts w:ascii="Times New Roman" w:hAnsi="Times New Roman" w:cs="Times New Roman"/>
          <w:sz w:val="24"/>
          <w:szCs w:val="24"/>
        </w:rPr>
        <w:t xml:space="preserve">osoby se zdravotním postižením </w:t>
      </w:r>
      <w:r w:rsidRPr="00D37A34">
        <w:rPr>
          <w:rFonts w:ascii="Times New Roman" w:hAnsi="Times New Roman" w:cs="Times New Roman"/>
          <w:sz w:val="24"/>
          <w:szCs w:val="24"/>
        </w:rPr>
        <w:t>a seniory v kulturních oborech ve volném čase,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kulturní aktivity zdravotně postižených dětí a mládeže,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usnadnění přístupu ke kultuře odstraňováním informačních bariér, usnadnění komunikace mezi postiženými navzájem a postiženými a zdravými občany (zvukové knihy a časopisy, tlumočení divadelních představení, titulkování filmů apod.),</w:t>
      </w:r>
    </w:p>
    <w:p w:rsidR="00DB51AE" w:rsidRPr="00D37A34" w:rsidRDefault="00DB51AE" w:rsidP="00D37A3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A34">
        <w:rPr>
          <w:rFonts w:ascii="Times New Roman" w:hAnsi="Times New Roman" w:cs="Times New Roman"/>
          <w:sz w:val="24"/>
          <w:szCs w:val="24"/>
        </w:rPr>
        <w:t>odstraňování architektonických bariér v kulturních zařízeních (rozumí se pouze technické vybavení neinvestičními prostředky).</w:t>
      </w:r>
    </w:p>
    <w:p w:rsidR="00BC44D4" w:rsidRPr="00833C34" w:rsidRDefault="00BC44D4" w:rsidP="00BC4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34">
        <w:rPr>
          <w:rFonts w:ascii="Times New Roman" w:hAnsi="Times New Roman" w:cs="Times New Roman"/>
          <w:b/>
          <w:sz w:val="24"/>
          <w:szCs w:val="24"/>
        </w:rPr>
        <w:t>Upozornění:</w:t>
      </w:r>
    </w:p>
    <w:p w:rsidR="008E77E6" w:rsidRPr="00B0546D" w:rsidRDefault="008E77E6" w:rsidP="008E77E6">
      <w:p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r w:rsidRPr="00B0546D">
        <w:rPr>
          <w:rFonts w:ascii="Times New Roman" w:hAnsi="Times New Roman" w:cs="Times New Roman"/>
          <w:sz w:val="24"/>
          <w:szCs w:val="24"/>
          <w:u w:val="single"/>
        </w:rPr>
        <w:t xml:space="preserve">Ministerstvo kultury nepodporuje první ročníky přehlídek a festivalů, ani akce komerčního </w:t>
      </w:r>
      <w:r w:rsidR="005437BC" w:rsidRPr="00B0546D">
        <w:rPr>
          <w:rFonts w:ascii="Times New Roman" w:hAnsi="Times New Roman" w:cs="Times New Roman"/>
          <w:sz w:val="24"/>
          <w:szCs w:val="24"/>
          <w:u w:val="single"/>
        </w:rPr>
        <w:t xml:space="preserve">nebo charitativního </w:t>
      </w:r>
      <w:r w:rsidRPr="00B0546D">
        <w:rPr>
          <w:rFonts w:ascii="Times New Roman" w:hAnsi="Times New Roman" w:cs="Times New Roman"/>
          <w:sz w:val="24"/>
          <w:szCs w:val="24"/>
          <w:u w:val="single"/>
        </w:rPr>
        <w:t>charakteru</w:t>
      </w:r>
      <w:r w:rsidR="00C065AE">
        <w:rPr>
          <w:rFonts w:ascii="Times New Roman" w:hAnsi="Times New Roman" w:cs="Times New Roman"/>
          <w:sz w:val="24"/>
          <w:szCs w:val="24"/>
          <w:u w:val="single"/>
        </w:rPr>
        <w:t>, benefice</w:t>
      </w:r>
      <w:r w:rsidRPr="00B0546D">
        <w:rPr>
          <w:rFonts w:ascii="Times New Roman" w:hAnsi="Times New Roman" w:cs="Times New Roman"/>
          <w:sz w:val="24"/>
          <w:szCs w:val="24"/>
          <w:u w:val="single"/>
        </w:rPr>
        <w:t xml:space="preserve"> a běžnou činnost organizací.</w:t>
      </w:r>
    </w:p>
    <w:p w:rsidR="008E77E6" w:rsidRDefault="008E7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EFF" w:rsidRPr="006E0D65" w:rsidRDefault="00007EFF" w:rsidP="006E0D65">
      <w:pPr>
        <w:shd w:val="pct75" w:color="FFFF00" w:fill="auto"/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6E0D65">
        <w:rPr>
          <w:rFonts w:ascii="Times New Roman" w:hAnsi="Times New Roman" w:cs="Times New Roman"/>
          <w:b/>
          <w:sz w:val="28"/>
          <w:szCs w:val="28"/>
        </w:rPr>
        <w:lastRenderedPageBreak/>
        <w:t>Podmín</w:t>
      </w:r>
      <w:r w:rsidR="00276908" w:rsidRPr="006E0D65">
        <w:rPr>
          <w:rFonts w:ascii="Times New Roman" w:hAnsi="Times New Roman" w:cs="Times New Roman"/>
          <w:b/>
          <w:sz w:val="28"/>
          <w:szCs w:val="28"/>
        </w:rPr>
        <w:t>ky výběrového dotačního řízení:</w:t>
      </w:r>
    </w:p>
    <w:p w:rsidR="00007EFF" w:rsidRPr="006E0D65" w:rsidRDefault="001C3A1C" w:rsidP="00B0546D">
      <w:pPr>
        <w:shd w:val="pct25" w:color="FFFF00" w:fill="auto"/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007EFF" w:rsidRPr="006E0D65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  <w:proofErr w:type="spellEnd"/>
      <w:proofErr w:type="gramEnd"/>
      <w:r w:rsidR="00007EFF" w:rsidRPr="006E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 o dotaci</w:t>
      </w:r>
    </w:p>
    <w:p w:rsidR="00007EFF" w:rsidRPr="00833C34" w:rsidRDefault="00C46855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O dotaci mohou žádat </w:t>
      </w:r>
      <w:r w:rsidR="00054E72">
        <w:rPr>
          <w:rFonts w:ascii="Times New Roman" w:hAnsi="Times New Roman" w:cs="Times New Roman"/>
          <w:sz w:val="24"/>
          <w:szCs w:val="24"/>
        </w:rPr>
        <w:t xml:space="preserve">fyzické a </w:t>
      </w:r>
      <w:r w:rsidR="00007EFF" w:rsidRPr="00833C34">
        <w:rPr>
          <w:rFonts w:ascii="Times New Roman" w:hAnsi="Times New Roman" w:cs="Times New Roman"/>
          <w:sz w:val="24"/>
          <w:szCs w:val="24"/>
        </w:rPr>
        <w:t>právnické osoby, které splňují všechny zákonem a</w:t>
      </w:r>
      <w:r w:rsidR="00054E72">
        <w:rPr>
          <w:rFonts w:ascii="Times New Roman" w:hAnsi="Times New Roman" w:cs="Times New Roman"/>
          <w:sz w:val="24"/>
          <w:szCs w:val="24"/>
        </w:rPr>
        <w:t> </w:t>
      </w:r>
      <w:r w:rsidR="00007EFF" w:rsidRPr="00833C34">
        <w:rPr>
          <w:rFonts w:ascii="Times New Roman" w:hAnsi="Times New Roman" w:cs="Times New Roman"/>
          <w:sz w:val="24"/>
          <w:szCs w:val="24"/>
        </w:rPr>
        <w:t>výběrovým řízením stanovené podmínky.</w:t>
      </w:r>
    </w:p>
    <w:p w:rsidR="00007EFF" w:rsidRDefault="00C46855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>Žadatel, který je právnickou osobou, musí mít sídlo na území České republiky.</w:t>
      </w:r>
    </w:p>
    <w:p w:rsidR="00B0546D" w:rsidRPr="00833C34" w:rsidRDefault="00B0546D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●Žadatel, který je fyzickou osobou, musí být občanem České republiky nebo cizince</w:t>
      </w:r>
      <w:r w:rsidR="001963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 trvalým pobytem v České republice</w:t>
      </w:r>
    </w:p>
    <w:p w:rsidR="00007EFF" w:rsidRPr="00833C34" w:rsidRDefault="00C46855" w:rsidP="00276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Žádost předkládá subjekt, který je pořadatelem a realizátorem projektu (tzn. veškeré výdaje a příjmy související s projektem musí projít účetnictvím žadatele). Pokud projekt pořádá více spolupořadatelů, žádost předkládá ten ze spolupořadatelů, který nese zodpovědnost za realizaci projektu (bude doloženo kopií </w:t>
      </w:r>
      <w:proofErr w:type="spellStart"/>
      <w:r w:rsidR="00007EFF" w:rsidRPr="00833C34">
        <w:rPr>
          <w:rFonts w:ascii="Times New Roman" w:hAnsi="Times New Roman" w:cs="Times New Roman"/>
          <w:sz w:val="24"/>
          <w:szCs w:val="24"/>
        </w:rPr>
        <w:t>spolupořadatelské</w:t>
      </w:r>
      <w:proofErr w:type="spellEnd"/>
      <w:r w:rsidR="00007EFF" w:rsidRPr="00833C34">
        <w:rPr>
          <w:rFonts w:ascii="Times New Roman" w:hAnsi="Times New Roman" w:cs="Times New Roman"/>
          <w:sz w:val="24"/>
          <w:szCs w:val="24"/>
        </w:rPr>
        <w:t xml:space="preserve"> smlouvy).</w:t>
      </w:r>
    </w:p>
    <w:p w:rsidR="00007EFF" w:rsidRDefault="00385FEF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Žadatel může předložit </w:t>
      </w:r>
      <w:r w:rsidR="00B0546D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8E77E6">
        <w:rPr>
          <w:rFonts w:ascii="Times New Roman" w:hAnsi="Times New Roman" w:cs="Times New Roman"/>
          <w:sz w:val="24"/>
          <w:szCs w:val="24"/>
        </w:rPr>
        <w:t>2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 projekt</w:t>
      </w:r>
      <w:r w:rsidR="008E77E6">
        <w:rPr>
          <w:rFonts w:ascii="Times New Roman" w:hAnsi="Times New Roman" w:cs="Times New Roman"/>
          <w:sz w:val="24"/>
          <w:szCs w:val="24"/>
        </w:rPr>
        <w:t>y</w:t>
      </w:r>
      <w:r w:rsidR="00007EFF" w:rsidRPr="00833C34">
        <w:rPr>
          <w:rFonts w:ascii="Times New Roman" w:hAnsi="Times New Roman" w:cs="Times New Roman"/>
          <w:sz w:val="24"/>
          <w:szCs w:val="24"/>
        </w:rPr>
        <w:t>.</w:t>
      </w:r>
      <w:r w:rsidR="008E77E6">
        <w:rPr>
          <w:rFonts w:ascii="Times New Roman" w:hAnsi="Times New Roman" w:cs="Times New Roman"/>
          <w:sz w:val="24"/>
          <w:szCs w:val="24"/>
        </w:rPr>
        <w:t xml:space="preserve"> Každý projekt se předkládá </w:t>
      </w:r>
      <w:r w:rsidR="008E77E6" w:rsidRPr="00B0546D">
        <w:rPr>
          <w:rFonts w:ascii="Times New Roman" w:hAnsi="Times New Roman" w:cs="Times New Roman"/>
          <w:sz w:val="24"/>
          <w:szCs w:val="24"/>
          <w:u w:val="single"/>
        </w:rPr>
        <w:t>jako samostatná žádost předepsaným způsobem a se všemi povinnými přílohami</w:t>
      </w:r>
      <w:r w:rsidR="008E77E6">
        <w:rPr>
          <w:rFonts w:ascii="Times New Roman" w:hAnsi="Times New Roman" w:cs="Times New Roman"/>
          <w:sz w:val="24"/>
          <w:szCs w:val="24"/>
        </w:rPr>
        <w:t>.</w:t>
      </w:r>
    </w:p>
    <w:p w:rsidR="00B0546D" w:rsidRPr="00833C34" w:rsidRDefault="00B0546D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spolku předkládá projekt výhradně nejvyšší – ústřední – orgán spolku, a to i za regionální články spolku v případě, že subjekt nemá právní osobnost a vlastní IČO.</w:t>
      </w:r>
    </w:p>
    <w:p w:rsidR="00007EFF" w:rsidRPr="00833C34" w:rsidRDefault="00385FEF" w:rsidP="002769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37BC">
        <w:rPr>
          <w:rFonts w:ascii="Times New Roman" w:hAnsi="Times New Roman" w:cs="Times New Roman"/>
          <w:sz w:val="24"/>
          <w:szCs w:val="24"/>
        </w:rPr>
        <w:t>●</w:t>
      </w:r>
      <w:r w:rsidR="00007EFF" w:rsidRPr="005437BC">
        <w:rPr>
          <w:rFonts w:ascii="Times New Roman" w:hAnsi="Times New Roman" w:cs="Times New Roman"/>
          <w:sz w:val="24"/>
          <w:szCs w:val="24"/>
        </w:rPr>
        <w:t>Subjekt, který dotaci obdrží, ji nesmí převádět na jiné právnické či fyzické osoby, pokud se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 nejedná o přímou úhradu výdajů (např. nájemné prostor, tisk propagačních materiálů, honoráře apod.) spojených s realizací projektu.</w:t>
      </w:r>
    </w:p>
    <w:p w:rsidR="00007EFF" w:rsidRPr="006E0D65" w:rsidRDefault="001C3A1C" w:rsidP="00B0546D">
      <w:pPr>
        <w:shd w:val="pct25" w:color="FFFF00" w:fill="auto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="00007EFF" w:rsidRPr="006E0D65">
        <w:rPr>
          <w:rFonts w:ascii="Times New Roman" w:hAnsi="Times New Roman" w:cs="Times New Roman"/>
          <w:b/>
          <w:sz w:val="24"/>
          <w:szCs w:val="24"/>
          <w:u w:val="single"/>
        </w:rPr>
        <w:t>Žádost o dotaci</w:t>
      </w:r>
      <w:r w:rsidR="005437BC" w:rsidRPr="006E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EFF" w:rsidRPr="00833C34" w:rsidRDefault="00385FEF" w:rsidP="00B37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Žadatel předkládá konkrétní a kontrolovatelný projekt v některém z </w:t>
      </w:r>
      <w:r w:rsidR="00276908">
        <w:rPr>
          <w:rFonts w:ascii="Times New Roman" w:hAnsi="Times New Roman" w:cs="Times New Roman"/>
          <w:sz w:val="24"/>
          <w:szCs w:val="24"/>
        </w:rPr>
        <w:t>vyhlášených tematických okruhů.</w:t>
      </w:r>
    </w:p>
    <w:p w:rsidR="00007EFF" w:rsidRDefault="00385FEF" w:rsidP="00B37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 xml:space="preserve">Žádost musí obsahovat reálný a vyrovnaný rozpočet projektu (celkové neinvestiční náklady = předpokládané příjmy </w:t>
      </w:r>
      <w:r w:rsidR="00007EFF" w:rsidRPr="00DC0CAE">
        <w:rPr>
          <w:rFonts w:ascii="Times New Roman" w:hAnsi="Times New Roman" w:cs="Times New Roman"/>
          <w:sz w:val="24"/>
          <w:szCs w:val="24"/>
          <w:u w:val="single"/>
        </w:rPr>
        <w:t>(včetně vlastního vkladu žad</w:t>
      </w:r>
      <w:r w:rsidR="00C46855" w:rsidRPr="00DC0CAE">
        <w:rPr>
          <w:rFonts w:ascii="Times New Roman" w:hAnsi="Times New Roman" w:cs="Times New Roman"/>
          <w:sz w:val="24"/>
          <w:szCs w:val="24"/>
          <w:u w:val="single"/>
        </w:rPr>
        <w:t>atele)</w:t>
      </w:r>
      <w:r w:rsidR="00C46855">
        <w:rPr>
          <w:rFonts w:ascii="Times New Roman" w:hAnsi="Times New Roman" w:cs="Times New Roman"/>
          <w:sz w:val="24"/>
          <w:szCs w:val="24"/>
        </w:rPr>
        <w:t xml:space="preserve"> + požadovaná dotace MK).</w:t>
      </w:r>
    </w:p>
    <w:p w:rsidR="00C46855" w:rsidRDefault="00385FEF" w:rsidP="00B37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>Projekt musí být uskutečněn v roce 20</w:t>
      </w:r>
      <w:r w:rsidR="008E77E6">
        <w:rPr>
          <w:rFonts w:ascii="Times New Roman" w:hAnsi="Times New Roman" w:cs="Times New Roman"/>
          <w:sz w:val="24"/>
          <w:szCs w:val="24"/>
        </w:rPr>
        <w:t>2</w:t>
      </w:r>
      <w:r w:rsidR="00F923DF">
        <w:rPr>
          <w:rFonts w:ascii="Times New Roman" w:hAnsi="Times New Roman" w:cs="Times New Roman"/>
          <w:sz w:val="24"/>
          <w:szCs w:val="24"/>
        </w:rPr>
        <w:t>3</w:t>
      </w:r>
      <w:r w:rsidR="00007EFF" w:rsidRPr="00833C34">
        <w:rPr>
          <w:rFonts w:ascii="Times New Roman" w:hAnsi="Times New Roman" w:cs="Times New Roman"/>
          <w:sz w:val="24"/>
          <w:szCs w:val="24"/>
        </w:rPr>
        <w:t>.</w:t>
      </w:r>
    </w:p>
    <w:p w:rsidR="00007EFF" w:rsidRPr="00833C34" w:rsidRDefault="00385FEF" w:rsidP="00B37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>Žádost se předkládá na předepsaném formuláři a předepsanou formou - viz níže.</w:t>
      </w:r>
    </w:p>
    <w:p w:rsidR="00BA27EA" w:rsidRPr="00274ECD" w:rsidRDefault="00385FEF" w:rsidP="00BA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BA27EA" w:rsidRPr="00BA27EA">
        <w:rPr>
          <w:rFonts w:ascii="Times New Roman" w:hAnsi="Times New Roman" w:cs="Times New Roman"/>
          <w:sz w:val="24"/>
          <w:szCs w:val="24"/>
        </w:rPr>
        <w:t xml:space="preserve"> </w:t>
      </w:r>
      <w:r w:rsidR="00BA27EA" w:rsidRPr="00833C34">
        <w:rPr>
          <w:rFonts w:ascii="Times New Roman" w:hAnsi="Times New Roman" w:cs="Times New Roman"/>
          <w:sz w:val="24"/>
          <w:szCs w:val="24"/>
        </w:rPr>
        <w:t xml:space="preserve">Žádost musí obsahovat </w:t>
      </w:r>
      <w:r w:rsidR="00BA27EA">
        <w:rPr>
          <w:rFonts w:ascii="Times New Roman" w:hAnsi="Times New Roman" w:cs="Times New Roman"/>
          <w:sz w:val="24"/>
          <w:szCs w:val="24"/>
        </w:rPr>
        <w:t xml:space="preserve">veškeré </w:t>
      </w:r>
      <w:r w:rsidR="00BA27EA" w:rsidRPr="00833C34">
        <w:rPr>
          <w:rFonts w:ascii="Times New Roman" w:hAnsi="Times New Roman" w:cs="Times New Roman"/>
          <w:sz w:val="24"/>
          <w:szCs w:val="24"/>
        </w:rPr>
        <w:t>p</w:t>
      </w:r>
      <w:r w:rsidR="00BA27EA">
        <w:rPr>
          <w:rFonts w:ascii="Times New Roman" w:hAnsi="Times New Roman" w:cs="Times New Roman"/>
          <w:sz w:val="24"/>
          <w:szCs w:val="24"/>
        </w:rPr>
        <w:t>ředepsané</w:t>
      </w:r>
      <w:r w:rsidR="009D6152">
        <w:rPr>
          <w:rFonts w:ascii="Times New Roman" w:hAnsi="Times New Roman" w:cs="Times New Roman"/>
          <w:sz w:val="24"/>
          <w:szCs w:val="24"/>
        </w:rPr>
        <w:t xml:space="preserve"> příloh</w:t>
      </w:r>
      <w:r w:rsidR="00DC0CAE">
        <w:rPr>
          <w:rFonts w:ascii="Times New Roman" w:hAnsi="Times New Roman" w:cs="Times New Roman"/>
          <w:sz w:val="24"/>
          <w:szCs w:val="24"/>
        </w:rPr>
        <w:t>y</w:t>
      </w:r>
      <w:r w:rsidR="009D6152">
        <w:rPr>
          <w:rFonts w:ascii="Times New Roman" w:hAnsi="Times New Roman" w:cs="Times New Roman"/>
          <w:sz w:val="24"/>
          <w:szCs w:val="24"/>
        </w:rPr>
        <w:t>.</w:t>
      </w:r>
    </w:p>
    <w:p w:rsidR="00C83C4F" w:rsidRPr="007D2069" w:rsidRDefault="00274ECD" w:rsidP="001E71EF">
      <w:pPr>
        <w:shd w:val="clear" w:color="auto" w:fill="FDE9D9" w:themeFill="accent6" w:themeFillTint="33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069">
        <w:rPr>
          <w:rFonts w:ascii="Times New Roman" w:hAnsi="Times New Roman" w:cs="Times New Roman"/>
          <w:b/>
          <w:sz w:val="24"/>
          <w:szCs w:val="24"/>
          <w:u w:val="single"/>
        </w:rPr>
        <w:t xml:space="preserve">●Žádost </w:t>
      </w:r>
      <w:r w:rsidR="00BA27EA" w:rsidRPr="007D2069">
        <w:rPr>
          <w:rFonts w:ascii="Times New Roman" w:hAnsi="Times New Roman" w:cs="Times New Roman"/>
          <w:b/>
          <w:sz w:val="24"/>
          <w:szCs w:val="24"/>
          <w:u w:val="single"/>
        </w:rPr>
        <w:t xml:space="preserve">včetně všech předepsaných příloh </w:t>
      </w:r>
      <w:r w:rsidRPr="007D2069">
        <w:rPr>
          <w:rFonts w:ascii="Times New Roman" w:hAnsi="Times New Roman" w:cs="Times New Roman"/>
          <w:b/>
          <w:sz w:val="24"/>
          <w:szCs w:val="24"/>
          <w:u w:val="single"/>
        </w:rPr>
        <w:t xml:space="preserve">se podává </w:t>
      </w:r>
      <w:r w:rsidR="00BA27EA" w:rsidRPr="007D2069">
        <w:rPr>
          <w:rFonts w:ascii="Times New Roman" w:hAnsi="Times New Roman" w:cs="Times New Roman"/>
          <w:b/>
          <w:sz w:val="24"/>
          <w:szCs w:val="24"/>
          <w:u w:val="single"/>
        </w:rPr>
        <w:t>prostřednictvím datové schránky. Toto podání nahrazuje podání v listinné a</w:t>
      </w:r>
      <w:r w:rsidR="00C83C4F" w:rsidRPr="007D206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BA27EA" w:rsidRPr="007D2069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elektronické formě. </w:t>
      </w:r>
    </w:p>
    <w:p w:rsidR="007D2069" w:rsidRDefault="00BA27EA" w:rsidP="00582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případě, že žadatel nemá datovou schránku zřízenou, zasílá žádost ve dvojím podání - jak </w:t>
      </w:r>
      <w:r w:rsidR="00274ECD" w:rsidRPr="00BA27E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74ECD" w:rsidRPr="00BA27EA">
        <w:rPr>
          <w:rFonts w:ascii="Times New Roman" w:hAnsi="Times New Roman" w:cs="Times New Roman"/>
          <w:b/>
          <w:sz w:val="24"/>
          <w:szCs w:val="24"/>
        </w:rPr>
        <w:t>elektronické</w:t>
      </w:r>
      <w:r>
        <w:rPr>
          <w:rFonts w:ascii="Times New Roman" w:hAnsi="Times New Roman" w:cs="Times New Roman"/>
          <w:b/>
          <w:sz w:val="24"/>
          <w:szCs w:val="24"/>
        </w:rPr>
        <w:t>, tak v </w:t>
      </w:r>
      <w:r w:rsidR="00274ECD" w:rsidRPr="00BA27EA">
        <w:rPr>
          <w:rFonts w:ascii="Times New Roman" w:hAnsi="Times New Roman" w:cs="Times New Roman"/>
          <w:b/>
          <w:sz w:val="24"/>
          <w:szCs w:val="24"/>
        </w:rPr>
        <w:t>tištěné podobě</w:t>
      </w:r>
      <w:r w:rsidR="007D2069">
        <w:rPr>
          <w:rFonts w:ascii="Times New Roman" w:hAnsi="Times New Roman" w:cs="Times New Roman"/>
          <w:b/>
          <w:sz w:val="24"/>
          <w:szCs w:val="24"/>
        </w:rPr>
        <w:t xml:space="preserve"> se všemi povinnými přílohami</w:t>
      </w:r>
      <w:r w:rsidR="009C283A">
        <w:rPr>
          <w:rFonts w:ascii="Times New Roman" w:hAnsi="Times New Roman" w:cs="Times New Roman"/>
          <w:b/>
          <w:sz w:val="24"/>
          <w:szCs w:val="24"/>
        </w:rPr>
        <w:t>.</w:t>
      </w:r>
      <w:r w:rsidRPr="00BA2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069" w:rsidRDefault="007D2069" w:rsidP="007D2069">
      <w:pPr>
        <w:pStyle w:val="Odstavecseseznamem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B7">
        <w:rPr>
          <w:rFonts w:ascii="Times New Roman" w:hAnsi="Times New Roman" w:cs="Times New Roman"/>
          <w:sz w:val="24"/>
          <w:szCs w:val="24"/>
          <w:u w:val="single"/>
        </w:rPr>
        <w:t>Žádost v listinné podobě</w:t>
      </w:r>
      <w:r w:rsidRPr="00D823D5">
        <w:rPr>
          <w:rFonts w:ascii="Times New Roman" w:hAnsi="Times New Roman" w:cs="Times New Roman"/>
          <w:sz w:val="24"/>
          <w:szCs w:val="24"/>
        </w:rPr>
        <w:t xml:space="preserve"> včetně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Pr="00D823D5">
        <w:rPr>
          <w:rFonts w:ascii="Times New Roman" w:hAnsi="Times New Roman" w:cs="Times New Roman"/>
          <w:sz w:val="24"/>
          <w:szCs w:val="24"/>
        </w:rPr>
        <w:t>příloh</w:t>
      </w:r>
      <w:r>
        <w:rPr>
          <w:rFonts w:ascii="Times New Roman" w:hAnsi="Times New Roman" w:cs="Times New Roman"/>
          <w:sz w:val="24"/>
          <w:szCs w:val="24"/>
        </w:rPr>
        <w:t xml:space="preserve"> (1-7)</w:t>
      </w:r>
      <w:r w:rsidRPr="00D823D5">
        <w:rPr>
          <w:rFonts w:ascii="Times New Roman" w:hAnsi="Times New Roman" w:cs="Times New Roman"/>
          <w:sz w:val="24"/>
          <w:szCs w:val="24"/>
        </w:rPr>
        <w:t xml:space="preserve"> je třeba poslat </w:t>
      </w:r>
      <w:r w:rsidRPr="00605270">
        <w:rPr>
          <w:rFonts w:ascii="Times New Roman" w:hAnsi="Times New Roman" w:cs="Times New Roman"/>
          <w:sz w:val="24"/>
          <w:szCs w:val="24"/>
          <w:u w:val="single"/>
        </w:rPr>
        <w:t xml:space="preserve">poštou </w:t>
      </w:r>
      <w:r w:rsidRPr="005C188D">
        <w:rPr>
          <w:rFonts w:ascii="Times New Roman" w:hAnsi="Times New Roman" w:cs="Times New Roman"/>
          <w:sz w:val="24"/>
          <w:szCs w:val="24"/>
          <w:u w:val="single"/>
        </w:rPr>
        <w:t>doporučeně</w:t>
      </w:r>
      <w:r w:rsidRPr="00D823D5">
        <w:rPr>
          <w:rFonts w:ascii="Times New Roman" w:hAnsi="Times New Roman" w:cs="Times New Roman"/>
          <w:sz w:val="24"/>
          <w:szCs w:val="24"/>
        </w:rPr>
        <w:t xml:space="preserve"> na adresu: Ministerstvo kultury, odbor regionální a národnostní kultury, Maltézské nám. 1, 118 11 Praha 1, </w:t>
      </w:r>
      <w:r w:rsidRPr="001A0027">
        <w:rPr>
          <w:rFonts w:ascii="Times New Roman" w:hAnsi="Times New Roman" w:cs="Times New Roman"/>
          <w:sz w:val="24"/>
          <w:szCs w:val="24"/>
          <w:u w:val="single"/>
        </w:rPr>
        <w:t>nebo osobně doručit na podatelnu</w:t>
      </w:r>
      <w:r w:rsidRPr="00D823D5">
        <w:rPr>
          <w:rFonts w:ascii="Times New Roman" w:hAnsi="Times New Roman" w:cs="Times New Roman"/>
          <w:sz w:val="24"/>
          <w:szCs w:val="24"/>
        </w:rPr>
        <w:t xml:space="preserve"> Ministerstva kultury (dtto) v den uzávěrky do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23D5">
        <w:rPr>
          <w:rFonts w:ascii="Times New Roman" w:hAnsi="Times New Roman" w:cs="Times New Roman"/>
          <w:sz w:val="24"/>
          <w:szCs w:val="24"/>
        </w:rPr>
        <w:t>.30 hod.</w:t>
      </w:r>
    </w:p>
    <w:p w:rsidR="007D2069" w:rsidRDefault="007D2069" w:rsidP="007D2069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obálce vlevo uvádějte: </w:t>
      </w:r>
      <w:r w:rsidRPr="00605270">
        <w:rPr>
          <w:rFonts w:ascii="Times New Roman" w:hAnsi="Times New Roman" w:cs="Times New Roman"/>
          <w:b/>
          <w:sz w:val="24"/>
          <w:szCs w:val="24"/>
        </w:rPr>
        <w:t>ORNK-</w:t>
      </w:r>
      <w:r w:rsidRPr="005C188D">
        <w:rPr>
          <w:rFonts w:ascii="Times New Roman" w:hAnsi="Times New Roman" w:cs="Times New Roman"/>
          <w:b/>
          <w:sz w:val="24"/>
          <w:szCs w:val="24"/>
          <w:u w:val="single"/>
        </w:rPr>
        <w:t>Podpora kulturních aktivit OZP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5C188D">
        <w:rPr>
          <w:rFonts w:ascii="Times New Roman" w:hAnsi="Times New Roman" w:cs="Times New Roman"/>
          <w:b/>
          <w:sz w:val="24"/>
          <w:szCs w:val="24"/>
          <w:u w:val="single"/>
        </w:rPr>
        <w:t>seniorů</w:t>
      </w:r>
    </w:p>
    <w:p w:rsidR="001E71EF" w:rsidRPr="00605270" w:rsidRDefault="001E71EF" w:rsidP="001E71EF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270">
        <w:rPr>
          <w:rFonts w:ascii="Times New Roman" w:hAnsi="Times New Roman" w:cs="Times New Roman"/>
          <w:sz w:val="24"/>
          <w:szCs w:val="24"/>
          <w:u w:val="single"/>
        </w:rPr>
        <w:t>Tištěná žádost se předkládá nesvázaná pevnou vazbou, jako volné listy sepnuté kancelářskou sponou!</w:t>
      </w:r>
    </w:p>
    <w:p w:rsidR="001E71EF" w:rsidRPr="005C188D" w:rsidRDefault="001E71EF" w:rsidP="007D2069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69" w:rsidRPr="00605270" w:rsidRDefault="007D2069" w:rsidP="005829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2069" w:rsidRDefault="007D2069" w:rsidP="007D2069">
      <w:pPr>
        <w:pStyle w:val="Odstavecseseznamem"/>
        <w:numPr>
          <w:ilvl w:val="0"/>
          <w:numId w:val="34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069">
        <w:rPr>
          <w:rFonts w:ascii="Times New Roman" w:hAnsi="Times New Roman" w:cs="Times New Roman"/>
          <w:sz w:val="24"/>
          <w:szCs w:val="24"/>
          <w:u w:val="single"/>
        </w:rPr>
        <w:lastRenderedPageBreak/>
        <w:t>Žádost v elektronické podobě</w:t>
      </w:r>
      <w:r w:rsidRPr="007D2069">
        <w:rPr>
          <w:rFonts w:ascii="Times New Roman" w:hAnsi="Times New Roman" w:cs="Times New Roman"/>
          <w:sz w:val="24"/>
          <w:szCs w:val="24"/>
          <w:u w:val="single"/>
        </w:rPr>
        <w:t xml:space="preserve"> včetně všech příloh </w:t>
      </w:r>
      <w:r w:rsidR="001E71EF">
        <w:rPr>
          <w:rFonts w:ascii="Times New Roman" w:hAnsi="Times New Roman" w:cs="Times New Roman"/>
          <w:sz w:val="24"/>
          <w:szCs w:val="24"/>
          <w:u w:val="single"/>
        </w:rPr>
        <w:t xml:space="preserve">1-7 </w:t>
      </w:r>
      <w:r w:rsidRPr="007D2069">
        <w:rPr>
          <w:rFonts w:ascii="Times New Roman" w:hAnsi="Times New Roman" w:cs="Times New Roman"/>
          <w:sz w:val="24"/>
          <w:szCs w:val="24"/>
          <w:u w:val="single"/>
        </w:rPr>
        <w:t xml:space="preserve">(v předepsaných formátech) </w:t>
      </w:r>
      <w:r w:rsidRPr="007D2069">
        <w:rPr>
          <w:rFonts w:ascii="Times New Roman" w:hAnsi="Times New Roman" w:cs="Times New Roman"/>
          <w:sz w:val="24"/>
          <w:szCs w:val="24"/>
          <w:u w:val="single"/>
        </w:rPr>
        <w:t xml:space="preserve">se zasílá na adresu </w:t>
      </w:r>
      <w:hyperlink r:id="rId7" w:history="1">
        <w:r w:rsidRPr="007D2069">
          <w:rPr>
            <w:rStyle w:val="Hypertextovodkaz"/>
            <w:rFonts w:ascii="Times New Roman" w:hAnsi="Times New Roman" w:cs="Times New Roman"/>
            <w:sz w:val="24"/>
            <w:szCs w:val="24"/>
          </w:rPr>
          <w:t>epodatelna@mkcr.cz</w:t>
        </w:r>
      </w:hyperlink>
      <w:r w:rsidRPr="007D2069">
        <w:rPr>
          <w:rFonts w:ascii="Times New Roman" w:hAnsi="Times New Roman" w:cs="Times New Roman"/>
          <w:sz w:val="24"/>
          <w:szCs w:val="24"/>
          <w:u w:val="single"/>
        </w:rPr>
        <w:t xml:space="preserve"> pro každý projekt ve zvláštním mailu, nekumulujte několik zásilek s přílohami do jediné.</w:t>
      </w:r>
    </w:p>
    <w:p w:rsidR="001E71EF" w:rsidRDefault="001E71EF" w:rsidP="001E71EF">
      <w:pPr>
        <w:pStyle w:val="Odstavecseseznamem"/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2B7">
        <w:rPr>
          <w:rFonts w:ascii="Times New Roman" w:hAnsi="Times New Roman" w:cs="Times New Roman"/>
          <w:sz w:val="24"/>
          <w:szCs w:val="24"/>
          <w:u w:val="single"/>
        </w:rPr>
        <w:t xml:space="preserve">Do předmětu zprávy vždy uvádějte text: </w:t>
      </w:r>
      <w:r w:rsidRPr="007242B7">
        <w:rPr>
          <w:rFonts w:ascii="Times New Roman" w:hAnsi="Times New Roman" w:cs="Times New Roman"/>
          <w:b/>
          <w:sz w:val="24"/>
          <w:szCs w:val="24"/>
          <w:u w:val="single"/>
        </w:rPr>
        <w:t>Žádost OZP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7242B7">
        <w:rPr>
          <w:rFonts w:ascii="Times New Roman" w:hAnsi="Times New Roman" w:cs="Times New Roman"/>
          <w:b/>
          <w:sz w:val="24"/>
          <w:szCs w:val="24"/>
          <w:u w:val="single"/>
        </w:rPr>
        <w:t>senioři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+ název projektu </w:t>
      </w:r>
      <w:r w:rsidRPr="001E71EF">
        <w:rPr>
          <w:rFonts w:ascii="Times New Roman" w:hAnsi="Times New Roman" w:cs="Times New Roman"/>
          <w:sz w:val="24"/>
          <w:szCs w:val="24"/>
          <w:u w:val="single"/>
        </w:rPr>
        <w:t>(při delším názvu, uveďte název zkrácený)</w:t>
      </w:r>
      <w:r w:rsidRPr="001E71E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D2069" w:rsidRPr="001E71EF" w:rsidRDefault="007D2069" w:rsidP="007D2069">
      <w:pPr>
        <w:pStyle w:val="Odstavecseseznamem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E71EF">
        <w:rPr>
          <w:rFonts w:ascii="Times New Roman" w:hAnsi="Times New Roman" w:cs="Times New Roman"/>
          <w:sz w:val="24"/>
          <w:szCs w:val="24"/>
        </w:rPr>
        <w:t>Celkový limit MK pro příjem jednotlivých elektronických zásilek je 10 MB. Prosíme o zasílání nezazipovaných zásilek. V případě, že zpráva překročí výše uvedený limit, prosíme o zaslání žádosti ve vícero zprávách a o upozornění na danou skutečnost v těle mailu.</w:t>
      </w:r>
    </w:p>
    <w:p w:rsidR="009D6152" w:rsidRPr="007D2069" w:rsidRDefault="009D6152" w:rsidP="007D2069">
      <w:pPr>
        <w:pStyle w:val="Odstavecseseznamem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3C27AB" w:rsidRPr="00833C34" w:rsidRDefault="009C283A" w:rsidP="00657C66">
      <w:pPr>
        <w:shd w:val="pct25" w:color="FFFF00" w:fill="auto"/>
        <w:spacing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Ž</w:t>
      </w:r>
      <w:r w:rsidR="00007EFF" w:rsidRPr="00833C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ádost o dotaci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(a to jak při podání datovou schránkou, tak žádost zaslaná v listinné </w:t>
      </w:r>
      <w:r w:rsidR="001E71EF">
        <w:rPr>
          <w:rFonts w:ascii="Times New Roman" w:hAnsi="Times New Roman" w:cs="Times New Roman"/>
          <w:b/>
          <w:i/>
          <w:sz w:val="24"/>
          <w:szCs w:val="24"/>
          <w:u w:val="single"/>
        </w:rPr>
        <w:t>a elektronické podobě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Pr="00833C34">
        <w:rPr>
          <w:rFonts w:ascii="Times New Roman" w:hAnsi="Times New Roman" w:cs="Times New Roman"/>
          <w:b/>
          <w:i/>
          <w:sz w:val="24"/>
          <w:szCs w:val="24"/>
          <w:u w:val="single"/>
        </w:rPr>
        <w:t>musí obsahovat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07EFF" w:rsidRPr="00833C34" w:rsidRDefault="00385FEF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07EFF" w:rsidRPr="00833C34">
        <w:rPr>
          <w:rFonts w:ascii="Times New Roman" w:hAnsi="Times New Roman" w:cs="Times New Roman"/>
          <w:sz w:val="24"/>
          <w:szCs w:val="24"/>
        </w:rPr>
        <w:t>Vyplněný formulář žádosti</w:t>
      </w:r>
      <w:r w:rsidR="00657C66">
        <w:rPr>
          <w:rFonts w:ascii="Times New Roman" w:hAnsi="Times New Roman" w:cs="Times New Roman"/>
          <w:sz w:val="24"/>
          <w:szCs w:val="24"/>
        </w:rPr>
        <w:t xml:space="preserve"> včetně příloh:</w:t>
      </w:r>
    </w:p>
    <w:p w:rsidR="00657C66" w:rsidRDefault="00657C66" w:rsidP="00276908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D052E5" w:rsidRPr="009C283A" w:rsidRDefault="00007EFF" w:rsidP="00D052E5">
      <w:pPr>
        <w:spacing w:after="0"/>
        <w:ind w:left="1418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Příloha č. 1</w:t>
      </w:r>
      <w:r w:rsidRPr="00833C34">
        <w:rPr>
          <w:rFonts w:ascii="Times New Roman" w:hAnsi="Times New Roman" w:cs="Times New Roman"/>
          <w:sz w:val="24"/>
          <w:szCs w:val="24"/>
        </w:rPr>
        <w:tab/>
      </w:r>
      <w:r w:rsidR="008E77E6" w:rsidRPr="00833C34">
        <w:rPr>
          <w:rFonts w:ascii="Times New Roman" w:hAnsi="Times New Roman" w:cs="Times New Roman"/>
          <w:sz w:val="24"/>
          <w:szCs w:val="24"/>
        </w:rPr>
        <w:t xml:space="preserve">podrobný </w:t>
      </w:r>
      <w:r w:rsidR="008E77E6">
        <w:rPr>
          <w:rFonts w:ascii="Times New Roman" w:hAnsi="Times New Roman" w:cs="Times New Roman"/>
          <w:sz w:val="24"/>
          <w:szCs w:val="24"/>
        </w:rPr>
        <w:t xml:space="preserve">strukturovaný </w:t>
      </w:r>
      <w:r w:rsidR="008E77E6" w:rsidRPr="00833C34">
        <w:rPr>
          <w:rFonts w:ascii="Times New Roman" w:hAnsi="Times New Roman" w:cs="Times New Roman"/>
          <w:sz w:val="24"/>
          <w:szCs w:val="24"/>
        </w:rPr>
        <w:t>popis projektu</w:t>
      </w:r>
      <w:r w:rsidR="005C188D" w:rsidRPr="005C188D">
        <w:rPr>
          <w:rFonts w:ascii="Times New Roman" w:hAnsi="Times New Roman" w:cs="Times New Roman"/>
          <w:sz w:val="24"/>
          <w:szCs w:val="24"/>
        </w:rPr>
        <w:t xml:space="preserve"> </w:t>
      </w:r>
      <w:r w:rsidR="005C188D">
        <w:rPr>
          <w:rFonts w:ascii="Times New Roman" w:hAnsi="Times New Roman" w:cs="Times New Roman"/>
          <w:sz w:val="24"/>
          <w:szCs w:val="24"/>
        </w:rPr>
        <w:t xml:space="preserve">- </w:t>
      </w:r>
      <w:r w:rsidR="005C188D" w:rsidRPr="005C188D">
        <w:rPr>
          <w:rFonts w:ascii="Times New Roman" w:hAnsi="Times New Roman" w:cs="Times New Roman"/>
          <w:sz w:val="24"/>
          <w:szCs w:val="24"/>
          <w:u w:val="single"/>
        </w:rPr>
        <w:t>výhradně na formuláři, který je zveřejněn spolu s vyhlašovacím textem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C283A" w:rsidRPr="009C283A">
        <w:rPr>
          <w:rFonts w:ascii="Times New Roman" w:hAnsi="Times New Roman" w:cs="Times New Roman"/>
          <w:sz w:val="24"/>
          <w:szCs w:val="24"/>
        </w:rPr>
        <w:t xml:space="preserve"> a to ve</w:t>
      </w:r>
      <w:r w:rsidR="009C283A" w:rsidRPr="00657C66">
        <w:rPr>
          <w:rFonts w:ascii="Times New Roman" w:hAnsi="Times New Roman" w:cs="Times New Roman"/>
          <w:sz w:val="24"/>
          <w:szCs w:val="24"/>
        </w:rPr>
        <w:t xml:space="preserve"> </w:t>
      </w:r>
      <w:r w:rsidR="009C283A" w:rsidRPr="009C283A">
        <w:rPr>
          <w:rFonts w:ascii="Times New Roman" w:hAnsi="Times New Roman" w:cs="Times New Roman"/>
          <w:sz w:val="24"/>
          <w:szCs w:val="24"/>
        </w:rPr>
        <w:t>formátu *.doc, *.</w:t>
      </w:r>
      <w:proofErr w:type="spellStart"/>
      <w:r w:rsidR="009C283A" w:rsidRPr="009C283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C283A" w:rsidRPr="009C283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9C283A" w:rsidRPr="009C283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9C283A" w:rsidRPr="009C2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E7248" w:rsidRPr="009C2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188D" w:rsidRDefault="00007EFF" w:rsidP="00F923DF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Příloha č. 2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dokladu o právní osobnosti </w:t>
      </w:r>
      <w:r w:rsidR="004F6982">
        <w:rPr>
          <w:rFonts w:ascii="Times New Roman" w:hAnsi="Times New Roman" w:cs="Times New Roman"/>
          <w:sz w:val="24"/>
          <w:szCs w:val="24"/>
        </w:rPr>
        <w:t>žadatele, je-li právnickou osobou</w:t>
      </w:r>
      <w:r w:rsidR="00E778A0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 xml:space="preserve">(např. výpis </w:t>
      </w:r>
      <w:r w:rsidR="00F60DB3">
        <w:rPr>
          <w:rFonts w:ascii="Times New Roman" w:hAnsi="Times New Roman" w:cs="Times New Roman"/>
          <w:sz w:val="24"/>
          <w:szCs w:val="24"/>
        </w:rPr>
        <w:br/>
      </w:r>
      <w:r w:rsidRPr="00833C34">
        <w:rPr>
          <w:rFonts w:ascii="Times New Roman" w:hAnsi="Times New Roman" w:cs="Times New Roman"/>
          <w:sz w:val="24"/>
          <w:szCs w:val="24"/>
        </w:rPr>
        <w:t>z obchodního rejstříku</w:t>
      </w:r>
      <w:r w:rsidR="00E778A0">
        <w:rPr>
          <w:rFonts w:ascii="Times New Roman" w:hAnsi="Times New Roman" w:cs="Times New Roman"/>
          <w:sz w:val="24"/>
          <w:szCs w:val="24"/>
        </w:rPr>
        <w:t>, rejstříku obecně prospěšných společností, spolkového rejstříku či</w:t>
      </w:r>
      <w:r w:rsidR="008428A4">
        <w:rPr>
          <w:rFonts w:ascii="Times New Roman" w:hAnsi="Times New Roman" w:cs="Times New Roman"/>
          <w:sz w:val="24"/>
          <w:szCs w:val="24"/>
        </w:rPr>
        <w:t> </w:t>
      </w:r>
      <w:r w:rsidR="00E778A0">
        <w:rPr>
          <w:rFonts w:ascii="Times New Roman" w:hAnsi="Times New Roman" w:cs="Times New Roman"/>
          <w:sz w:val="24"/>
          <w:szCs w:val="24"/>
        </w:rPr>
        <w:t>jiného rejstříku, ne starší 3 měsíců); zřizovací listina včetně případných změn</w:t>
      </w:r>
      <w:r w:rsidR="00C46855">
        <w:rPr>
          <w:rFonts w:ascii="Times New Roman" w:hAnsi="Times New Roman" w:cs="Times New Roman"/>
          <w:sz w:val="24"/>
          <w:szCs w:val="24"/>
        </w:rPr>
        <w:t>)</w:t>
      </w:r>
      <w:r w:rsidR="009C283A">
        <w:rPr>
          <w:rFonts w:ascii="Times New Roman" w:hAnsi="Times New Roman" w:cs="Times New Roman"/>
          <w:sz w:val="24"/>
          <w:szCs w:val="24"/>
        </w:rPr>
        <w:t xml:space="preserve"> 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7EFF" w:rsidRDefault="00E778A0" w:rsidP="00F923DF">
      <w:pPr>
        <w:spacing w:after="120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</w:t>
      </w:r>
      <w:r w:rsidR="005C188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5C188D">
        <w:rPr>
          <w:rFonts w:ascii="Times New Roman" w:hAnsi="Times New Roman" w:cs="Times New Roman"/>
          <w:sz w:val="24"/>
          <w:szCs w:val="24"/>
        </w:rPr>
        <w:t>y doloží</w:t>
      </w:r>
      <w:r>
        <w:rPr>
          <w:rFonts w:ascii="Times New Roman" w:hAnsi="Times New Roman" w:cs="Times New Roman"/>
          <w:sz w:val="24"/>
          <w:szCs w:val="24"/>
        </w:rPr>
        <w:t xml:space="preserve"> kopi</w:t>
      </w:r>
      <w:r w:rsidR="005C18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dokladu o</w:t>
      </w:r>
      <w:r w:rsidR="00F60D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oprá</w:t>
      </w:r>
      <w:r w:rsidR="005C188D">
        <w:rPr>
          <w:rFonts w:ascii="Times New Roman" w:hAnsi="Times New Roman" w:cs="Times New Roman"/>
          <w:sz w:val="24"/>
          <w:szCs w:val="24"/>
        </w:rPr>
        <w:t xml:space="preserve">vnění k podnikání, odpovídající </w:t>
      </w:r>
      <w:r>
        <w:rPr>
          <w:rFonts w:ascii="Times New Roman" w:hAnsi="Times New Roman" w:cs="Times New Roman"/>
          <w:sz w:val="24"/>
          <w:szCs w:val="24"/>
        </w:rPr>
        <w:t>předkládanému projektu</w:t>
      </w:r>
      <w:r w:rsidR="00D052E5">
        <w:rPr>
          <w:rFonts w:ascii="Times New Roman" w:hAnsi="Times New Roman" w:cs="Times New Roman"/>
          <w:sz w:val="24"/>
          <w:szCs w:val="24"/>
        </w:rPr>
        <w:t>, výpis z rejstříku trestů</w:t>
      </w:r>
      <w:r w:rsidR="009C283A">
        <w:rPr>
          <w:rFonts w:ascii="Times New Roman" w:hAnsi="Times New Roman" w:cs="Times New Roman"/>
          <w:sz w:val="24"/>
          <w:szCs w:val="24"/>
        </w:rPr>
        <w:t xml:space="preserve"> 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007EFF" w:rsidRDefault="00007EFF" w:rsidP="00F923DF">
      <w:pPr>
        <w:spacing w:after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F20F3">
        <w:rPr>
          <w:rFonts w:ascii="Times New Roman" w:hAnsi="Times New Roman" w:cs="Times New Roman"/>
          <w:sz w:val="24"/>
          <w:szCs w:val="24"/>
        </w:rPr>
        <w:t>3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dokladu prokazujícího oprávnění osoby jednající za žadatele za něj jednat (např. doklad o </w:t>
      </w:r>
      <w:r w:rsidR="00E778A0">
        <w:rPr>
          <w:rFonts w:ascii="Times New Roman" w:hAnsi="Times New Roman" w:cs="Times New Roman"/>
          <w:sz w:val="24"/>
          <w:szCs w:val="24"/>
        </w:rPr>
        <w:t xml:space="preserve">volbě nebo jmenování </w:t>
      </w:r>
      <w:r w:rsidRPr="00833C34">
        <w:rPr>
          <w:rFonts w:ascii="Times New Roman" w:hAnsi="Times New Roman" w:cs="Times New Roman"/>
          <w:sz w:val="24"/>
          <w:szCs w:val="24"/>
        </w:rPr>
        <w:t>statutárních orgánů, plná moc</w:t>
      </w:r>
      <w:r w:rsidR="00E778A0">
        <w:rPr>
          <w:rFonts w:ascii="Times New Roman" w:hAnsi="Times New Roman" w:cs="Times New Roman"/>
          <w:sz w:val="24"/>
          <w:szCs w:val="24"/>
        </w:rPr>
        <w:t>)</w:t>
      </w:r>
      <w:r w:rsidRPr="00833C34">
        <w:rPr>
          <w:rFonts w:ascii="Times New Roman" w:hAnsi="Times New Roman" w:cs="Times New Roman"/>
          <w:sz w:val="24"/>
          <w:szCs w:val="24"/>
        </w:rPr>
        <w:t xml:space="preserve">, </w:t>
      </w:r>
      <w:r w:rsidR="00E778A0">
        <w:rPr>
          <w:rFonts w:ascii="Times New Roman" w:hAnsi="Times New Roman" w:cs="Times New Roman"/>
          <w:sz w:val="24"/>
          <w:szCs w:val="24"/>
        </w:rPr>
        <w:t xml:space="preserve">tato kopie není třeba, pokud je oprávnění této osoby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seznatelné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z přiloženého výpisu z veřejného rejstříku</w:t>
      </w:r>
      <w:r w:rsidR="006B4772">
        <w:rPr>
          <w:rFonts w:ascii="Times New Roman" w:hAnsi="Times New Roman" w:cs="Times New Roman"/>
          <w:sz w:val="24"/>
          <w:szCs w:val="24"/>
        </w:rPr>
        <w:t xml:space="preserve"> nebo pokud žádost podává fyzická osoba</w:t>
      </w:r>
      <w:r w:rsidR="009C283A">
        <w:rPr>
          <w:rFonts w:ascii="Times New Roman" w:hAnsi="Times New Roman" w:cs="Times New Roman"/>
          <w:sz w:val="24"/>
          <w:szCs w:val="24"/>
        </w:rPr>
        <w:t xml:space="preserve"> 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007EFF" w:rsidRPr="00833C34" w:rsidRDefault="00007EFF" w:rsidP="009C283A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F20F3">
        <w:rPr>
          <w:rFonts w:ascii="Times New Roman" w:hAnsi="Times New Roman" w:cs="Times New Roman"/>
          <w:sz w:val="24"/>
          <w:szCs w:val="24"/>
        </w:rPr>
        <w:t>4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</w:t>
      </w:r>
      <w:r w:rsidR="00E778A0">
        <w:rPr>
          <w:rFonts w:ascii="Times New Roman" w:hAnsi="Times New Roman" w:cs="Times New Roman"/>
          <w:sz w:val="24"/>
          <w:szCs w:val="24"/>
        </w:rPr>
        <w:t>aktuální</w:t>
      </w:r>
      <w:r w:rsidRPr="00833C34">
        <w:rPr>
          <w:rFonts w:ascii="Times New Roman" w:hAnsi="Times New Roman" w:cs="Times New Roman"/>
          <w:sz w:val="24"/>
          <w:szCs w:val="24"/>
        </w:rPr>
        <w:t xml:space="preserve"> smlouvy o založení bankovníh</w:t>
      </w:r>
      <w:r w:rsidR="00C46855">
        <w:rPr>
          <w:rFonts w:ascii="Times New Roman" w:hAnsi="Times New Roman" w:cs="Times New Roman"/>
          <w:sz w:val="24"/>
          <w:szCs w:val="24"/>
        </w:rPr>
        <w:t>o účtu</w:t>
      </w:r>
      <w:r w:rsidR="008428A4">
        <w:rPr>
          <w:rFonts w:ascii="Times New Roman" w:hAnsi="Times New Roman" w:cs="Times New Roman"/>
          <w:sz w:val="24"/>
          <w:szCs w:val="24"/>
        </w:rPr>
        <w:t>, popř. kopie výpisu</w:t>
      </w:r>
      <w:r w:rsidR="009C283A">
        <w:rPr>
          <w:rFonts w:ascii="Times New Roman" w:hAnsi="Times New Roman" w:cs="Times New Roman"/>
          <w:sz w:val="24"/>
          <w:szCs w:val="24"/>
        </w:rPr>
        <w:t xml:space="preserve"> 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>.</w:t>
      </w:r>
    </w:p>
    <w:p w:rsidR="00984555" w:rsidRDefault="003C27AB" w:rsidP="00F923DF">
      <w:pPr>
        <w:spacing w:after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F20F3">
        <w:rPr>
          <w:rFonts w:ascii="Times New Roman" w:hAnsi="Times New Roman" w:cs="Times New Roman"/>
          <w:sz w:val="24"/>
          <w:szCs w:val="24"/>
        </w:rPr>
        <w:t>5</w:t>
      </w:r>
      <w:r w:rsidR="005A21D3" w:rsidRPr="00833C34">
        <w:rPr>
          <w:rFonts w:ascii="Times New Roman" w:hAnsi="Times New Roman" w:cs="Times New Roman"/>
          <w:sz w:val="24"/>
          <w:szCs w:val="24"/>
        </w:rPr>
        <w:tab/>
      </w:r>
      <w:r w:rsidR="00E778A0">
        <w:rPr>
          <w:rFonts w:ascii="Times New Roman" w:hAnsi="Times New Roman" w:cs="Times New Roman"/>
          <w:sz w:val="24"/>
          <w:szCs w:val="24"/>
        </w:rPr>
        <w:t xml:space="preserve">u žádostí o dotace na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spolupořadatelské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akce kopie smlouvy, z níž vyplývá, že žadatel o dotaci ze státního rozpočtu nese odpovědnost za realizaci projektu</w:t>
      </w:r>
      <w:r w:rsidR="009C283A">
        <w:rPr>
          <w:rFonts w:ascii="Times New Roman" w:hAnsi="Times New Roman" w:cs="Times New Roman"/>
          <w:sz w:val="24"/>
          <w:szCs w:val="24"/>
        </w:rPr>
        <w:t xml:space="preserve"> 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5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88D" w:rsidRDefault="00984555" w:rsidP="00F923DF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F20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C188D">
        <w:rPr>
          <w:rFonts w:ascii="Times New Roman" w:hAnsi="Times New Roman" w:cs="Times New Roman"/>
          <w:sz w:val="24"/>
          <w:szCs w:val="24"/>
        </w:rPr>
        <w:t>d</w:t>
      </w:r>
      <w:r w:rsidR="005C188D" w:rsidRPr="005C188D">
        <w:rPr>
          <w:rFonts w:ascii="Times New Roman" w:hAnsi="Times New Roman" w:cs="Times New Roman"/>
          <w:sz w:val="24"/>
          <w:szCs w:val="24"/>
        </w:rPr>
        <w:t xml:space="preserve">oklad o předchozí činnosti (uvede se podrobná informace o uskutečněných kulturních </w:t>
      </w:r>
      <w:r w:rsidR="00D62F83">
        <w:rPr>
          <w:rFonts w:ascii="Times New Roman" w:hAnsi="Times New Roman" w:cs="Times New Roman"/>
          <w:sz w:val="24"/>
          <w:szCs w:val="24"/>
        </w:rPr>
        <w:t>projektech v předcházejícím roce</w:t>
      </w:r>
      <w:r w:rsidR="005C188D" w:rsidRPr="005C188D">
        <w:rPr>
          <w:rFonts w:ascii="Times New Roman" w:hAnsi="Times New Roman" w:cs="Times New Roman"/>
          <w:sz w:val="24"/>
          <w:szCs w:val="24"/>
        </w:rPr>
        <w:t xml:space="preserve">) </w:t>
      </w:r>
      <w:r w:rsidR="009C283A">
        <w:rPr>
          <w:rFonts w:ascii="Times New Roman" w:hAnsi="Times New Roman" w:cs="Times New Roman"/>
          <w:sz w:val="24"/>
          <w:szCs w:val="24"/>
        </w:rPr>
        <w:t xml:space="preserve">- </w:t>
      </w:r>
      <w:r w:rsidR="009C283A"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 w:rsidR="001400F0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A61D7B" w:rsidRPr="00784EB2" w:rsidRDefault="00A61D7B" w:rsidP="0047596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4EB2">
        <w:rPr>
          <w:rFonts w:ascii="Times New Roman" w:hAnsi="Times New Roman" w:cs="Times New Roman"/>
          <w:color w:val="FF0000"/>
          <w:sz w:val="24"/>
          <w:szCs w:val="24"/>
        </w:rPr>
        <w:t>Příloha č. 7</w:t>
      </w:r>
      <w:r w:rsidRPr="00784EB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84EB2">
        <w:rPr>
          <w:rFonts w:ascii="Times New Roman" w:hAnsi="Times New Roman" w:cs="Times New Roman"/>
          <w:b/>
          <w:color w:val="FF0000"/>
          <w:sz w:val="24"/>
          <w:szCs w:val="24"/>
        </w:rPr>
        <w:t>údaje o skutečném majiteli právnické osoby</w:t>
      </w:r>
      <w:r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 podle zákona č. 37/2021 Sb., o</w:t>
      </w:r>
      <w:r w:rsidR="00F923DF" w:rsidRPr="00784EB2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evidenci skutečných majitelů, a to </w:t>
      </w:r>
      <w:r w:rsidRPr="00784EB2">
        <w:rPr>
          <w:rFonts w:ascii="Times New Roman" w:hAnsi="Times New Roman" w:cs="Times New Roman"/>
          <w:b/>
          <w:color w:val="FF0000"/>
          <w:sz w:val="24"/>
          <w:szCs w:val="24"/>
        </w:rPr>
        <w:t>ve formě úplného výpisu platných údajů a údajů, které byly vymazány bez náhrady nebo s nahrazením novými údaji</w:t>
      </w:r>
      <w:r w:rsidRPr="00784EB2">
        <w:rPr>
          <w:rFonts w:ascii="Times New Roman" w:hAnsi="Times New Roman" w:cs="Times New Roman"/>
          <w:color w:val="FF0000"/>
          <w:sz w:val="24"/>
          <w:szCs w:val="24"/>
        </w:rPr>
        <w:t>; tuto povinnost nemají osoby vyjmenované v § 7 uvedeného zákona</w:t>
      </w:r>
      <w:r w:rsidR="009D6152"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8" w:history="1">
        <w:r w:rsidR="009D6152" w:rsidRPr="00784EB2">
          <w:rPr>
            <w:rStyle w:val="Hypertextovodkaz"/>
            <w:color w:val="FF0000"/>
            <w:szCs w:val="24"/>
          </w:rPr>
          <w:t>https://esm.justice.cz/ias/issm/rejstrik</w:t>
        </w:r>
      </w:hyperlink>
      <w:r w:rsidR="009D6152" w:rsidRPr="00784EB2">
        <w:rPr>
          <w:color w:val="FF0000"/>
          <w:sz w:val="24"/>
          <w:szCs w:val="24"/>
        </w:rPr>
        <w:t xml:space="preserve">) </w:t>
      </w:r>
      <w:r w:rsidR="009D6152"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9D6152" w:rsidRPr="00784EB2">
        <w:rPr>
          <w:rFonts w:ascii="Times New Roman" w:hAnsi="Times New Roman" w:cs="Times New Roman"/>
          <w:color w:val="FF0000"/>
          <w:sz w:val="24"/>
          <w:szCs w:val="24"/>
          <w:u w:val="single"/>
        </w:rPr>
        <w:t>nově předkládá žadatel o dotaci, který je právnickou osobou.</w:t>
      </w:r>
      <w:r w:rsidR="009D6152"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 Tyto údaje </w:t>
      </w:r>
      <w:r w:rsidR="009D6152" w:rsidRPr="00784EB2">
        <w:rPr>
          <w:rFonts w:ascii="Times New Roman" w:hAnsi="Times New Roman" w:cs="Times New Roman"/>
          <w:b/>
          <w:color w:val="FF0000"/>
          <w:sz w:val="24"/>
          <w:szCs w:val="24"/>
        </w:rPr>
        <w:t>nepředkládají</w:t>
      </w:r>
      <w:r w:rsidR="009D6152" w:rsidRPr="00784EB2">
        <w:rPr>
          <w:rFonts w:ascii="Times New Roman" w:hAnsi="Times New Roman" w:cs="Times New Roman"/>
          <w:color w:val="FF0000"/>
          <w:sz w:val="24"/>
          <w:szCs w:val="24"/>
        </w:rPr>
        <w:t xml:space="preserve"> územní samosprávné celky, příspěvkové organizace a další subjekty vyjmenované v § 7 zákona č. 37/2021 Sb. Fyzické osoby tyto údaje rovněž nepředkládají.</w:t>
      </w:r>
    </w:p>
    <w:p w:rsidR="009D6152" w:rsidRPr="00F923DF" w:rsidRDefault="009D6152" w:rsidP="0047596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7EFF" w:rsidRPr="007242B7" w:rsidRDefault="007C390E" w:rsidP="001E71E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2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07EFF" w:rsidRPr="006E0D65" w:rsidRDefault="00007EFF" w:rsidP="00E51CD2">
      <w:pPr>
        <w:shd w:val="pct50" w:color="FFFF00" w:fill="auto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65">
        <w:rPr>
          <w:rFonts w:ascii="Times New Roman" w:hAnsi="Times New Roman" w:cs="Times New Roman"/>
          <w:b/>
          <w:sz w:val="28"/>
          <w:szCs w:val="28"/>
        </w:rPr>
        <w:lastRenderedPageBreak/>
        <w:t>Uzávěrka výběrového dotačního řízení</w:t>
      </w:r>
    </w:p>
    <w:p w:rsidR="00C46855" w:rsidRDefault="00007EFF" w:rsidP="00E51CD2">
      <w:pPr>
        <w:shd w:val="pct50" w:color="FFFF00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Žádosti o dotaci v roce </w:t>
      </w:r>
      <w:r w:rsidR="00637874" w:rsidRPr="00833C34">
        <w:rPr>
          <w:rFonts w:ascii="Times New Roman" w:hAnsi="Times New Roman" w:cs="Times New Roman"/>
          <w:sz w:val="24"/>
          <w:szCs w:val="24"/>
        </w:rPr>
        <w:t>20</w:t>
      </w:r>
      <w:r w:rsidR="00637874">
        <w:rPr>
          <w:rFonts w:ascii="Times New Roman" w:hAnsi="Times New Roman" w:cs="Times New Roman"/>
          <w:sz w:val="24"/>
          <w:szCs w:val="24"/>
        </w:rPr>
        <w:t>2</w:t>
      </w:r>
      <w:r w:rsidR="00A1039E">
        <w:rPr>
          <w:rFonts w:ascii="Times New Roman" w:hAnsi="Times New Roman" w:cs="Times New Roman"/>
          <w:sz w:val="24"/>
          <w:szCs w:val="24"/>
        </w:rPr>
        <w:t>3</w:t>
      </w:r>
      <w:r w:rsidR="00637874" w:rsidRPr="00833C34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 xml:space="preserve">ve výběrovém dotačním řízení v programu na podporu </w:t>
      </w:r>
      <w:r w:rsidR="00446F4B">
        <w:rPr>
          <w:rFonts w:ascii="Times New Roman" w:hAnsi="Times New Roman" w:cs="Times New Roman"/>
          <w:sz w:val="24"/>
          <w:szCs w:val="24"/>
        </w:rPr>
        <w:t xml:space="preserve">kulturních aktivit </w:t>
      </w:r>
      <w:r w:rsidR="00637874">
        <w:rPr>
          <w:rFonts w:ascii="Times New Roman" w:hAnsi="Times New Roman" w:cs="Times New Roman"/>
          <w:sz w:val="24"/>
          <w:szCs w:val="24"/>
        </w:rPr>
        <w:t> osob se zdravotním postižením a seniorů</w:t>
      </w:r>
      <w:r w:rsidRPr="00833C34">
        <w:rPr>
          <w:rFonts w:ascii="Times New Roman" w:hAnsi="Times New Roman" w:cs="Times New Roman"/>
          <w:sz w:val="24"/>
          <w:szCs w:val="24"/>
        </w:rPr>
        <w:t xml:space="preserve"> přijímá ministerstvo nejpozději </w:t>
      </w:r>
      <w:r w:rsidRPr="000E267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35983">
        <w:rPr>
          <w:rFonts w:ascii="Times New Roman" w:hAnsi="Times New Roman" w:cs="Times New Roman"/>
          <w:b/>
          <w:sz w:val="28"/>
          <w:szCs w:val="28"/>
        </w:rPr>
        <w:t>16</w:t>
      </w:r>
      <w:r w:rsidR="00B76604" w:rsidRPr="006E0D65">
        <w:rPr>
          <w:rFonts w:ascii="Times New Roman" w:hAnsi="Times New Roman" w:cs="Times New Roman"/>
          <w:b/>
          <w:sz w:val="28"/>
          <w:szCs w:val="28"/>
        </w:rPr>
        <w:t xml:space="preserve">. září </w:t>
      </w:r>
      <w:r w:rsidR="00637874" w:rsidRPr="006E0D65">
        <w:rPr>
          <w:rFonts w:ascii="Times New Roman" w:hAnsi="Times New Roman" w:cs="Times New Roman"/>
          <w:b/>
          <w:sz w:val="28"/>
          <w:szCs w:val="28"/>
        </w:rPr>
        <w:t>202</w:t>
      </w:r>
      <w:r w:rsidR="00A1039E">
        <w:rPr>
          <w:rFonts w:ascii="Times New Roman" w:hAnsi="Times New Roman" w:cs="Times New Roman"/>
          <w:b/>
          <w:sz w:val="28"/>
          <w:szCs w:val="28"/>
        </w:rPr>
        <w:t>2</w:t>
      </w:r>
      <w:r w:rsidRPr="00833C34">
        <w:rPr>
          <w:rFonts w:ascii="Times New Roman" w:hAnsi="Times New Roman" w:cs="Times New Roman"/>
          <w:sz w:val="24"/>
          <w:szCs w:val="24"/>
        </w:rPr>
        <w:t>, při osobním podání do 1</w:t>
      </w:r>
      <w:r w:rsidR="001E71EF">
        <w:rPr>
          <w:rFonts w:ascii="Times New Roman" w:hAnsi="Times New Roman" w:cs="Times New Roman"/>
          <w:sz w:val="24"/>
          <w:szCs w:val="24"/>
        </w:rPr>
        <w:t>4</w:t>
      </w:r>
      <w:r w:rsidRPr="00833C34">
        <w:rPr>
          <w:rFonts w:ascii="Times New Roman" w:hAnsi="Times New Roman" w:cs="Times New Roman"/>
          <w:sz w:val="24"/>
          <w:szCs w:val="24"/>
        </w:rPr>
        <w:t>.30 hodin do podatelny MK, při podání poštou s</w:t>
      </w:r>
      <w:r w:rsidR="00BC152B">
        <w:rPr>
          <w:rFonts w:ascii="Times New Roman" w:hAnsi="Times New Roman" w:cs="Times New Roman"/>
          <w:sz w:val="24"/>
          <w:szCs w:val="24"/>
        </w:rPr>
        <w:t> </w:t>
      </w:r>
      <w:r w:rsidRPr="00833C34">
        <w:rPr>
          <w:rFonts w:ascii="Times New Roman" w:hAnsi="Times New Roman" w:cs="Times New Roman"/>
          <w:sz w:val="24"/>
          <w:szCs w:val="24"/>
        </w:rPr>
        <w:t xml:space="preserve">razítkem pošty s datem </w:t>
      </w:r>
      <w:r w:rsidR="00935983">
        <w:rPr>
          <w:rFonts w:ascii="Times New Roman" w:hAnsi="Times New Roman" w:cs="Times New Roman"/>
          <w:b/>
          <w:sz w:val="28"/>
          <w:szCs w:val="28"/>
        </w:rPr>
        <w:t>16</w:t>
      </w:r>
      <w:r w:rsidR="00B76604" w:rsidRPr="006E0D65">
        <w:rPr>
          <w:rFonts w:ascii="Times New Roman" w:hAnsi="Times New Roman" w:cs="Times New Roman"/>
          <w:b/>
          <w:sz w:val="28"/>
          <w:szCs w:val="28"/>
        </w:rPr>
        <w:t xml:space="preserve">. 9. </w:t>
      </w:r>
      <w:r w:rsidR="00637874" w:rsidRPr="006E0D65">
        <w:rPr>
          <w:rFonts w:ascii="Times New Roman" w:hAnsi="Times New Roman" w:cs="Times New Roman"/>
          <w:b/>
          <w:sz w:val="28"/>
          <w:szCs w:val="28"/>
        </w:rPr>
        <w:t>202</w:t>
      </w:r>
      <w:r w:rsidR="00A1039E">
        <w:rPr>
          <w:rFonts w:ascii="Times New Roman" w:hAnsi="Times New Roman" w:cs="Times New Roman"/>
          <w:b/>
          <w:sz w:val="28"/>
          <w:szCs w:val="28"/>
        </w:rPr>
        <w:t>2</w:t>
      </w:r>
      <w:r w:rsidRPr="00833C34">
        <w:rPr>
          <w:rFonts w:ascii="Times New Roman" w:hAnsi="Times New Roman" w:cs="Times New Roman"/>
          <w:sz w:val="24"/>
          <w:szCs w:val="24"/>
        </w:rPr>
        <w:t>.</w:t>
      </w:r>
    </w:p>
    <w:p w:rsidR="00E51CD2" w:rsidRDefault="00E51CD2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553" w:rsidRPr="00630FA1" w:rsidRDefault="00A00553" w:rsidP="005A2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FA1">
        <w:rPr>
          <w:rFonts w:ascii="Times New Roman" w:hAnsi="Times New Roman" w:cs="Times New Roman"/>
          <w:sz w:val="24"/>
          <w:szCs w:val="24"/>
          <w:u w:val="single"/>
        </w:rPr>
        <w:t xml:space="preserve">Konzultace k předkládaným žádostem budou poskytovány v období od zveřejnění výzvy </w:t>
      </w:r>
      <w:r w:rsidR="00630FA1" w:rsidRPr="00630FA1">
        <w:rPr>
          <w:rFonts w:ascii="Times New Roman" w:hAnsi="Times New Roman" w:cs="Times New Roman"/>
          <w:sz w:val="24"/>
          <w:szCs w:val="24"/>
          <w:u w:val="single"/>
        </w:rPr>
        <w:t xml:space="preserve">nejpozději </w:t>
      </w:r>
      <w:r w:rsidRPr="00630FA1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630FA1" w:rsidRPr="00630FA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30FA1">
        <w:rPr>
          <w:rFonts w:ascii="Times New Roman" w:hAnsi="Times New Roman" w:cs="Times New Roman"/>
          <w:sz w:val="24"/>
          <w:szCs w:val="24"/>
          <w:u w:val="single"/>
        </w:rPr>
        <w:t xml:space="preserve">. září 2022. </w:t>
      </w:r>
    </w:p>
    <w:p w:rsidR="00630FA1" w:rsidRDefault="00630FA1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CD2" w:rsidRPr="006E0D65" w:rsidRDefault="001E71EF" w:rsidP="00E51CD2">
      <w:pPr>
        <w:shd w:val="pct25" w:color="FFFF00" w:fill="aut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C3A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CD2" w:rsidRPr="006E0D65">
        <w:rPr>
          <w:rFonts w:ascii="Times New Roman" w:hAnsi="Times New Roman" w:cs="Times New Roman"/>
          <w:b/>
          <w:sz w:val="24"/>
          <w:szCs w:val="24"/>
        </w:rPr>
        <w:t>Informace k hodnocení žádosti:</w:t>
      </w:r>
    </w:p>
    <w:p w:rsidR="00E51CD2" w:rsidRDefault="00E51CD2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EFF" w:rsidRDefault="00007EFF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Žádosti přijaté do výběrového dotačního řízení posoudí odborná komise. Výsledky </w:t>
      </w:r>
      <w:r w:rsidR="00E51CD2">
        <w:rPr>
          <w:rFonts w:ascii="Times New Roman" w:hAnsi="Times New Roman" w:cs="Times New Roman"/>
          <w:sz w:val="24"/>
          <w:szCs w:val="24"/>
        </w:rPr>
        <w:t xml:space="preserve">1. kola </w:t>
      </w:r>
      <w:r w:rsidRPr="00833C34">
        <w:rPr>
          <w:rFonts w:ascii="Times New Roman" w:hAnsi="Times New Roman" w:cs="Times New Roman"/>
          <w:sz w:val="24"/>
          <w:szCs w:val="24"/>
        </w:rPr>
        <w:t xml:space="preserve">výběrového řízení ministerstvo zveřejní nejpozději do </w:t>
      </w:r>
      <w:r w:rsidR="0005478F" w:rsidRPr="00F60DB3">
        <w:rPr>
          <w:rFonts w:ascii="Times New Roman" w:hAnsi="Times New Roman" w:cs="Times New Roman"/>
          <w:sz w:val="24"/>
          <w:szCs w:val="24"/>
        </w:rPr>
        <w:t>3</w:t>
      </w:r>
      <w:r w:rsidR="00E51CD2">
        <w:rPr>
          <w:rFonts w:ascii="Times New Roman" w:hAnsi="Times New Roman" w:cs="Times New Roman"/>
          <w:sz w:val="24"/>
          <w:szCs w:val="24"/>
        </w:rPr>
        <w:t>1</w:t>
      </w:r>
      <w:r w:rsidR="0005478F" w:rsidRPr="00F60DB3">
        <w:rPr>
          <w:rFonts w:ascii="Times New Roman" w:hAnsi="Times New Roman" w:cs="Times New Roman"/>
          <w:sz w:val="24"/>
          <w:szCs w:val="24"/>
        </w:rPr>
        <w:t xml:space="preserve">. </w:t>
      </w:r>
      <w:r w:rsidR="00AB0E5A" w:rsidRPr="00F60DB3">
        <w:rPr>
          <w:rFonts w:ascii="Times New Roman" w:hAnsi="Times New Roman" w:cs="Times New Roman"/>
          <w:sz w:val="24"/>
          <w:szCs w:val="24"/>
        </w:rPr>
        <w:t>prosince</w:t>
      </w:r>
      <w:r w:rsidR="000E2679" w:rsidRPr="00F60DB3">
        <w:rPr>
          <w:rFonts w:ascii="Times New Roman" w:hAnsi="Times New Roman" w:cs="Times New Roman"/>
          <w:sz w:val="24"/>
          <w:szCs w:val="24"/>
        </w:rPr>
        <w:t xml:space="preserve"> </w:t>
      </w:r>
      <w:r w:rsidR="00637874" w:rsidRPr="00F60DB3">
        <w:rPr>
          <w:rFonts w:ascii="Times New Roman" w:hAnsi="Times New Roman" w:cs="Times New Roman"/>
          <w:sz w:val="24"/>
          <w:szCs w:val="24"/>
        </w:rPr>
        <w:t>202</w:t>
      </w:r>
      <w:r w:rsidR="00A1039E">
        <w:rPr>
          <w:rFonts w:ascii="Times New Roman" w:hAnsi="Times New Roman" w:cs="Times New Roman"/>
          <w:sz w:val="24"/>
          <w:szCs w:val="24"/>
        </w:rPr>
        <w:t>2</w:t>
      </w:r>
      <w:r w:rsidR="00E51CD2">
        <w:rPr>
          <w:rFonts w:ascii="Times New Roman" w:hAnsi="Times New Roman" w:cs="Times New Roman"/>
          <w:sz w:val="24"/>
          <w:szCs w:val="24"/>
        </w:rPr>
        <w:t>, konečné výsledky nejpozději do 31. března 202</w:t>
      </w:r>
      <w:r w:rsidR="00A1039E">
        <w:rPr>
          <w:rFonts w:ascii="Times New Roman" w:hAnsi="Times New Roman" w:cs="Times New Roman"/>
          <w:sz w:val="24"/>
          <w:szCs w:val="24"/>
        </w:rPr>
        <w:t>3</w:t>
      </w:r>
      <w:r w:rsidR="00637874" w:rsidRPr="00276908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>na svých internetových stránkách.</w:t>
      </w:r>
    </w:p>
    <w:p w:rsidR="00E51CD2" w:rsidRPr="00833C34" w:rsidRDefault="00E51CD2" w:rsidP="005A2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874" w:rsidRPr="00F27ECE" w:rsidRDefault="00007EFF" w:rsidP="007D5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Poskytnutí dotací ze státního rozpočtu ČR se řídí obecně závaznými předpisy. Dotace mohou být využity jen na určené účely, a to ve smyslu zákona č. 218/2000 Sb., o rozpočtových pravidlech a o změně některých souvisejících zákonů (rozpočtová pravidla), ve znění pozdějších předpisů, a usnesení vlády</w:t>
      </w:r>
      <w:r w:rsidR="006A2918" w:rsidRPr="00833C34">
        <w:rPr>
          <w:rFonts w:ascii="Times New Roman" w:hAnsi="Times New Roman" w:cs="Times New Roman"/>
          <w:sz w:val="24"/>
          <w:szCs w:val="24"/>
        </w:rPr>
        <w:t xml:space="preserve"> </w:t>
      </w:r>
      <w:r w:rsidR="00637874" w:rsidRPr="00F27ECE">
        <w:rPr>
          <w:rFonts w:ascii="Times New Roman" w:hAnsi="Times New Roman" w:cs="Times New Roman"/>
          <w:sz w:val="24"/>
          <w:szCs w:val="24"/>
        </w:rPr>
        <w:t>č. 591 ze dne 1. června 2020 o Zásadách vlády pro poskytování dotací ze státního rozpočtu České republiky nestátním neziskovým organizacím ústředními orgány státní správy</w:t>
      </w:r>
      <w:r w:rsidR="00F27ECE">
        <w:rPr>
          <w:rFonts w:ascii="Times New Roman" w:hAnsi="Times New Roman" w:cs="Times New Roman"/>
          <w:sz w:val="24"/>
          <w:szCs w:val="24"/>
        </w:rPr>
        <w:t>.</w:t>
      </w:r>
    </w:p>
    <w:p w:rsidR="00E51CD2" w:rsidRDefault="00E51CD2" w:rsidP="00276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51CD2">
        <w:rPr>
          <w:rFonts w:ascii="Times New Roman" w:hAnsi="Times New Roman" w:cs="Times New Roman"/>
          <w:sz w:val="24"/>
          <w:szCs w:val="24"/>
        </w:rPr>
        <w:t xml:space="preserve">Tato výzva </w:t>
      </w:r>
      <w:r w:rsidRPr="00630FA1">
        <w:rPr>
          <w:rFonts w:ascii="Times New Roman" w:hAnsi="Times New Roman" w:cs="Times New Roman"/>
          <w:b/>
          <w:sz w:val="24"/>
          <w:szCs w:val="24"/>
        </w:rPr>
        <w:t>nepřipouští odstranění vad žádosti</w:t>
      </w:r>
      <w:r w:rsidRPr="00E51CD2">
        <w:rPr>
          <w:rFonts w:ascii="Times New Roman" w:hAnsi="Times New Roman" w:cs="Times New Roman"/>
          <w:sz w:val="24"/>
          <w:szCs w:val="24"/>
        </w:rPr>
        <w:t xml:space="preserve"> podle § 14k odst. 1 rozpočtových pravidel a</w:t>
      </w:r>
      <w:r w:rsidR="00605270">
        <w:rPr>
          <w:rFonts w:ascii="Times New Roman" w:hAnsi="Times New Roman" w:cs="Times New Roman"/>
          <w:sz w:val="24"/>
          <w:szCs w:val="24"/>
        </w:rPr>
        <w:t> </w:t>
      </w:r>
      <w:r w:rsidRPr="00E51CD2">
        <w:rPr>
          <w:rFonts w:ascii="Times New Roman" w:hAnsi="Times New Roman" w:cs="Times New Roman"/>
          <w:sz w:val="24"/>
          <w:szCs w:val="24"/>
        </w:rPr>
        <w:t>řízení o žádostech, jež trpí vadami, které nelze odstranit, Ministerstvo kultury zastaví usnesením podle § 14j, odst. 4 zákona č. 218/2000 Sb., o rozpočtových pravidlech a o změně některých souvisejících zákonů (rozpočtová pravidla), v platném znění. Týká se to zejména žádostí předložených po termínu, neúplně či chybně vyplněných, nevybavených povinnými přílohami, či obsahově nevyhovujících podmínkám výběrového dotačního řízení a</w:t>
      </w:r>
      <w:r w:rsidR="00605270">
        <w:rPr>
          <w:rFonts w:ascii="Times New Roman" w:hAnsi="Times New Roman" w:cs="Times New Roman"/>
          <w:sz w:val="24"/>
          <w:szCs w:val="24"/>
        </w:rPr>
        <w:t> </w:t>
      </w:r>
      <w:r w:rsidRPr="00E51CD2">
        <w:rPr>
          <w:rFonts w:ascii="Times New Roman" w:hAnsi="Times New Roman" w:cs="Times New Roman"/>
          <w:sz w:val="24"/>
          <w:szCs w:val="24"/>
        </w:rPr>
        <w:t>tematickým okruhům.</w:t>
      </w:r>
    </w:p>
    <w:p w:rsidR="00C465CE" w:rsidRDefault="00571616" w:rsidP="00F145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b/>
          <w:sz w:val="24"/>
          <w:szCs w:val="24"/>
        </w:rPr>
        <w:t>Z dotace nelze hradit</w:t>
      </w:r>
      <w:r w:rsidRPr="00571616">
        <w:rPr>
          <w:rFonts w:ascii="Times New Roman" w:hAnsi="Times New Roman" w:cs="Times New Roman"/>
          <w:sz w:val="24"/>
          <w:szCs w:val="24"/>
        </w:rPr>
        <w:t xml:space="preserve"> investiční náklady, výdaje na mzdy funkcionářů, zabezpečení chodu sekretariátu, taxi, pohonné hmoty, pohoštění a občerstvení, dary, včetně květinových, věcné ceny, reklamní předměty, zahraniční cesty, bankovní poplatky, účetní a právní služby, náklady na proškolení personálu nebo zpracování projektu a též veškeré provozní náklady, které přímo nesouvisejí s realizací projektu. Z dotace lze hradit jízdné </w:t>
      </w:r>
      <w:r w:rsidR="00B76604" w:rsidRPr="00571616">
        <w:rPr>
          <w:rFonts w:ascii="Times New Roman" w:hAnsi="Times New Roman" w:cs="Times New Roman"/>
          <w:sz w:val="24"/>
          <w:szCs w:val="24"/>
        </w:rPr>
        <w:t xml:space="preserve">pouze </w:t>
      </w:r>
      <w:r w:rsidRPr="00571616">
        <w:rPr>
          <w:rFonts w:ascii="Times New Roman" w:hAnsi="Times New Roman" w:cs="Times New Roman"/>
          <w:sz w:val="24"/>
          <w:szCs w:val="24"/>
        </w:rPr>
        <w:t xml:space="preserve">po území ČR ve výši odpovídající ceně jízdenky za prostředek hromadné dopravy, a to i v případě použití silničního motorového vozidla. </w:t>
      </w:r>
    </w:p>
    <w:p w:rsidR="00C465CE" w:rsidRDefault="00571616" w:rsidP="00F145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Dotace může být použita na úhradu osobních nákladů, spojených s realizací schváleného projektu, tj. mzdových nákladů, ostatních plateb za provedenou práci a povinného pojistného placeného zaměstnavatelem. </w:t>
      </w:r>
      <w:r w:rsidR="004247B1">
        <w:rPr>
          <w:rFonts w:ascii="Times New Roman" w:hAnsi="Times New Roman" w:cs="Times New Roman"/>
          <w:sz w:val="24"/>
          <w:szCs w:val="24"/>
        </w:rPr>
        <w:t xml:space="preserve">Pokud bude dotace poskytována na ostatní osobní náklady, </w:t>
      </w:r>
      <w:r w:rsidR="004247B1" w:rsidRPr="0042646F">
        <w:rPr>
          <w:rFonts w:ascii="Times New Roman" w:hAnsi="Times New Roman" w:cs="Times New Roman"/>
          <w:sz w:val="24"/>
          <w:szCs w:val="24"/>
          <w:u w:val="single"/>
        </w:rPr>
        <w:t xml:space="preserve">maximální </w:t>
      </w:r>
      <w:r w:rsidR="004247B1">
        <w:rPr>
          <w:rFonts w:ascii="Times New Roman" w:hAnsi="Times New Roman" w:cs="Times New Roman"/>
          <w:sz w:val="24"/>
          <w:szCs w:val="24"/>
          <w:u w:val="single"/>
        </w:rPr>
        <w:t>výše odměn</w:t>
      </w:r>
      <w:r w:rsidR="007D5D4C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4247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47B1" w:rsidRPr="000061F1">
        <w:rPr>
          <w:rFonts w:ascii="Times New Roman" w:hAnsi="Times New Roman" w:cs="Times New Roman"/>
          <w:sz w:val="24"/>
          <w:szCs w:val="24"/>
          <w:u w:val="single"/>
        </w:rPr>
        <w:t>DPP/DPČ</w:t>
      </w:r>
      <w:r w:rsidR="004247B1">
        <w:rPr>
          <w:rFonts w:ascii="Times New Roman" w:hAnsi="Times New Roman" w:cs="Times New Roman"/>
          <w:sz w:val="24"/>
          <w:szCs w:val="24"/>
        </w:rPr>
        <w:t xml:space="preserve"> hrazené z dotace může být </w:t>
      </w:r>
      <w:r w:rsidR="001947CC">
        <w:rPr>
          <w:rFonts w:ascii="Times New Roman" w:hAnsi="Times New Roman" w:cs="Times New Roman"/>
          <w:sz w:val="24"/>
          <w:szCs w:val="24"/>
        </w:rPr>
        <w:t xml:space="preserve">max. </w:t>
      </w:r>
      <w:r w:rsidR="004247B1" w:rsidRPr="0042646F">
        <w:rPr>
          <w:rFonts w:ascii="Times New Roman" w:hAnsi="Times New Roman" w:cs="Times New Roman"/>
          <w:sz w:val="24"/>
          <w:szCs w:val="24"/>
          <w:u w:val="single"/>
        </w:rPr>
        <w:t>ve výši 300 Kč/hod.</w:t>
      </w:r>
      <w:r w:rsidR="004247B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27ECE">
        <w:rPr>
          <w:rFonts w:ascii="Times New Roman" w:hAnsi="Times New Roman" w:cs="Times New Roman"/>
          <w:sz w:val="24"/>
          <w:szCs w:val="24"/>
          <w:u w:val="single"/>
        </w:rPr>
        <w:t>a </w:t>
      </w:r>
      <w:r w:rsidR="004247B1">
        <w:rPr>
          <w:rFonts w:ascii="Times New Roman" w:hAnsi="Times New Roman" w:cs="Times New Roman"/>
          <w:sz w:val="24"/>
          <w:szCs w:val="24"/>
          <w:u w:val="single"/>
        </w:rPr>
        <w:t xml:space="preserve">to </w:t>
      </w:r>
      <w:r w:rsidR="00C465CE" w:rsidRPr="00C465CE">
        <w:rPr>
          <w:rFonts w:ascii="Times New Roman" w:hAnsi="Times New Roman" w:cs="Times New Roman"/>
          <w:sz w:val="24"/>
          <w:szCs w:val="24"/>
        </w:rPr>
        <w:t>s</w:t>
      </w:r>
      <w:r w:rsidR="00C465CE">
        <w:rPr>
          <w:rFonts w:ascii="Times New Roman" w:hAnsi="Times New Roman" w:cs="Times New Roman"/>
          <w:sz w:val="24"/>
          <w:szCs w:val="24"/>
        </w:rPr>
        <w:t> </w:t>
      </w:r>
      <w:r w:rsidRPr="00C465CE">
        <w:rPr>
          <w:rFonts w:ascii="Times New Roman" w:hAnsi="Times New Roman" w:cs="Times New Roman"/>
          <w:sz w:val="24"/>
          <w:szCs w:val="24"/>
        </w:rPr>
        <w:t xml:space="preserve">přihlédnutím k úrovni mzdy za srovnatelnou činnost vykonávanou v rozpočtové sféře, </w:t>
      </w:r>
      <w:r w:rsidR="00C465CE">
        <w:rPr>
          <w:rFonts w:ascii="Times New Roman" w:hAnsi="Times New Roman" w:cs="Times New Roman"/>
          <w:sz w:val="24"/>
          <w:szCs w:val="24"/>
        </w:rPr>
        <w:t> </w:t>
      </w:r>
      <w:r w:rsidR="00C465CE" w:rsidRPr="00C465CE">
        <w:rPr>
          <w:rFonts w:ascii="Times New Roman" w:hAnsi="Times New Roman" w:cs="Times New Roman"/>
          <w:sz w:val="24"/>
          <w:szCs w:val="24"/>
        </w:rPr>
        <w:t>v</w:t>
      </w:r>
      <w:r w:rsidR="00C465CE">
        <w:rPr>
          <w:rFonts w:ascii="Times New Roman" w:hAnsi="Times New Roman" w:cs="Times New Roman"/>
          <w:sz w:val="24"/>
          <w:szCs w:val="24"/>
        </w:rPr>
        <w:t> </w:t>
      </w:r>
      <w:r w:rsidRPr="00C465CE">
        <w:rPr>
          <w:rFonts w:ascii="Times New Roman" w:hAnsi="Times New Roman" w:cs="Times New Roman"/>
          <w:sz w:val="24"/>
          <w:szCs w:val="24"/>
        </w:rPr>
        <w:t xml:space="preserve">níž je aplikováno nařízení vlády č. 341/2017 Sb., o platových poměrech zaměstnanců ve veřejných službách a správě, v platném znění, a zákon č. 262/2006 Sb., zákoník práce, </w:t>
      </w:r>
      <w:r w:rsidR="00C465CE">
        <w:rPr>
          <w:rFonts w:ascii="Times New Roman" w:hAnsi="Times New Roman" w:cs="Times New Roman"/>
          <w:sz w:val="24"/>
          <w:szCs w:val="24"/>
        </w:rPr>
        <w:t> </w:t>
      </w:r>
      <w:r w:rsidR="00C465CE" w:rsidRPr="00C465CE">
        <w:rPr>
          <w:rFonts w:ascii="Times New Roman" w:hAnsi="Times New Roman" w:cs="Times New Roman"/>
          <w:sz w:val="24"/>
          <w:szCs w:val="24"/>
        </w:rPr>
        <w:t>v</w:t>
      </w:r>
      <w:r w:rsidR="00C465CE">
        <w:rPr>
          <w:rFonts w:ascii="Times New Roman" w:hAnsi="Times New Roman" w:cs="Times New Roman"/>
          <w:sz w:val="24"/>
          <w:szCs w:val="24"/>
        </w:rPr>
        <w:t> </w:t>
      </w:r>
      <w:r w:rsidRPr="00C465CE">
        <w:rPr>
          <w:rFonts w:ascii="Times New Roman" w:hAnsi="Times New Roman" w:cs="Times New Roman"/>
          <w:sz w:val="24"/>
          <w:szCs w:val="24"/>
        </w:rPr>
        <w:t>platném znění.</w:t>
      </w:r>
      <w:r w:rsidRPr="0057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74" w:rsidRPr="00E51CD2" w:rsidRDefault="00571616" w:rsidP="00F1454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C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Pokud je příjemce obecně prospěšnou společností a dotace je mu poskytnuta na celoroční činnost, může hradit z dotace mzdy a povinné odvody hrazené zaměstnavatelem, a to maximálně do výše 15 % dotace. </w:t>
      </w:r>
    </w:p>
    <w:p w:rsidR="00276815" w:rsidRDefault="00276815" w:rsidP="00F145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6815">
        <w:rPr>
          <w:rFonts w:ascii="Times New Roman" w:hAnsi="Times New Roman" w:cs="Times New Roman"/>
          <w:sz w:val="24"/>
          <w:szCs w:val="24"/>
        </w:rPr>
        <w:t>Doporučujeme všem žadatelům, součástí jejichž projektů jsou také „open air“ akce, aby z</w:t>
      </w:r>
      <w:r w:rsidR="00DE65D0">
        <w:rPr>
          <w:rFonts w:ascii="Times New Roman" w:hAnsi="Times New Roman" w:cs="Times New Roman"/>
          <w:sz w:val="24"/>
          <w:szCs w:val="24"/>
        </w:rPr>
        <w:t> </w:t>
      </w:r>
      <w:r w:rsidRPr="00276815">
        <w:rPr>
          <w:rFonts w:ascii="Times New Roman" w:hAnsi="Times New Roman" w:cs="Times New Roman"/>
          <w:sz w:val="24"/>
          <w:szCs w:val="24"/>
        </w:rPr>
        <w:t>důvodu zajištění optimálních hygienických podmínek pro všechny účastníky akce instalovali též bezbariérové toalety pro osoby s omezenou možností pohybu. Náklady s tím spojené jsou uznatelnými náklady projektu a mohou být hrazeny z dotace.</w:t>
      </w:r>
    </w:p>
    <w:p w:rsidR="00276815" w:rsidRDefault="00276815" w:rsidP="005A2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EFF" w:rsidRPr="00276815" w:rsidRDefault="00007EFF" w:rsidP="00276815">
      <w:pPr>
        <w:shd w:val="pct25" w:color="FFFF00" w:fill="auto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815">
        <w:rPr>
          <w:rFonts w:ascii="Times New Roman" w:hAnsi="Times New Roman" w:cs="Times New Roman"/>
          <w:b/>
          <w:sz w:val="24"/>
          <w:szCs w:val="24"/>
          <w:u w:val="single"/>
        </w:rPr>
        <w:t>Při posuzování žá</w:t>
      </w:r>
      <w:r w:rsidR="00F14543" w:rsidRPr="00276815">
        <w:rPr>
          <w:rFonts w:ascii="Times New Roman" w:hAnsi="Times New Roman" w:cs="Times New Roman"/>
          <w:b/>
          <w:sz w:val="24"/>
          <w:szCs w:val="24"/>
          <w:u w:val="single"/>
        </w:rPr>
        <w:t xml:space="preserve">dostí o dotace se </w:t>
      </w:r>
      <w:r w:rsidR="00276815" w:rsidRPr="00276815">
        <w:rPr>
          <w:rFonts w:ascii="Times New Roman" w:hAnsi="Times New Roman" w:cs="Times New Roman"/>
          <w:b/>
          <w:sz w:val="24"/>
          <w:szCs w:val="24"/>
          <w:u w:val="single"/>
        </w:rPr>
        <w:t>hodnotí</w:t>
      </w:r>
      <w:r w:rsidR="00F14543" w:rsidRPr="002768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7EFF" w:rsidRPr="00F14543" w:rsidRDefault="00007EFF" w:rsidP="004010B0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543">
        <w:rPr>
          <w:rFonts w:ascii="Times New Roman" w:hAnsi="Times New Roman" w:cs="Times New Roman"/>
          <w:sz w:val="24"/>
          <w:szCs w:val="24"/>
        </w:rPr>
        <w:t>úplnost, správnost a celková úroveň zpracování předložené žádosti a projektu podle</w:t>
      </w:r>
      <w:r w:rsidR="00F14543">
        <w:rPr>
          <w:rFonts w:ascii="Times New Roman" w:hAnsi="Times New Roman" w:cs="Times New Roman"/>
          <w:sz w:val="24"/>
          <w:szCs w:val="24"/>
        </w:rPr>
        <w:t xml:space="preserve"> </w:t>
      </w:r>
      <w:r w:rsidRPr="00F14543">
        <w:rPr>
          <w:rFonts w:ascii="Times New Roman" w:hAnsi="Times New Roman" w:cs="Times New Roman"/>
          <w:sz w:val="24"/>
          <w:szCs w:val="24"/>
        </w:rPr>
        <w:t>požadavku tohoto výběrového dotačního řízení a platné dokumentace</w:t>
      </w:r>
    </w:p>
    <w:p w:rsidR="00007EFF" w:rsidRPr="004010B0" w:rsidRDefault="00007EFF" w:rsidP="004010B0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nakolik předložené projekty směřují k naplnění témat, uvedených ve v</w:t>
      </w:r>
      <w:r w:rsidR="00DE65D0">
        <w:rPr>
          <w:rFonts w:ascii="Times New Roman" w:hAnsi="Times New Roman" w:cs="Times New Roman"/>
          <w:sz w:val="24"/>
          <w:szCs w:val="24"/>
        </w:rPr>
        <w:t>ýzvě</w:t>
      </w:r>
    </w:p>
    <w:p w:rsidR="00007EFF" w:rsidRPr="004010B0" w:rsidRDefault="00007EFF" w:rsidP="004010B0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dostupnost a potřebnost aktivit s ohledem na místo konání</w:t>
      </w:r>
    </w:p>
    <w:p w:rsidR="00007EFF" w:rsidRPr="004010B0" w:rsidRDefault="00007EFF" w:rsidP="004010B0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finanční náročnost projektu z hlediska přiměřenosti a hospodárnosti</w:t>
      </w:r>
    </w:p>
    <w:p w:rsidR="00007EFF" w:rsidRDefault="00007EFF" w:rsidP="00276908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oprávněnost a účelnost požadovaných položek ve vztahu k obsahu projektu</w:t>
      </w:r>
    </w:p>
    <w:p w:rsidR="00F133CB" w:rsidRDefault="00F133CB" w:rsidP="00F133CB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6815" w:rsidRDefault="00276815" w:rsidP="002768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Neinvestiční dotace se může poskytnout do výše 70 % neinvestičních nákladů kalkulovaných v rozpočtu (podle možností rozpočtu MK a významu projektu). Dále si ministerstvo vyhrazuje právo změny nebo doplnění podmínek tohoto dotač</w:t>
      </w:r>
      <w:r>
        <w:rPr>
          <w:rFonts w:ascii="Times New Roman" w:hAnsi="Times New Roman" w:cs="Times New Roman"/>
          <w:sz w:val="24"/>
          <w:szCs w:val="24"/>
        </w:rPr>
        <w:t xml:space="preserve">ního řízení v případě, že dojde </w:t>
      </w:r>
      <w:r w:rsidRPr="00833C3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3C34">
        <w:rPr>
          <w:rFonts w:ascii="Times New Roman" w:hAnsi="Times New Roman" w:cs="Times New Roman"/>
          <w:sz w:val="24"/>
          <w:szCs w:val="24"/>
        </w:rPr>
        <w:t>legislativním změnám s následným dopadem na rozpočet ministerstva.</w:t>
      </w:r>
      <w:r w:rsidRPr="00833C34">
        <w:rPr>
          <w:rFonts w:ascii="Times New Roman" w:hAnsi="Times New Roman" w:cs="Times New Roman"/>
          <w:sz w:val="24"/>
          <w:szCs w:val="24"/>
        </w:rPr>
        <w:tab/>
      </w:r>
    </w:p>
    <w:p w:rsidR="001947CC" w:rsidRPr="007B61B5" w:rsidRDefault="001947CC" w:rsidP="001947CC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V případě snížení rozpočtu ministerstva v roce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39E">
        <w:rPr>
          <w:rFonts w:ascii="Times New Roman" w:hAnsi="Times New Roman" w:cs="Times New Roman"/>
          <w:sz w:val="24"/>
          <w:szCs w:val="24"/>
        </w:rPr>
        <w:t>3</w:t>
      </w:r>
      <w:r w:rsidRPr="007B61B5">
        <w:rPr>
          <w:rFonts w:ascii="Times New Roman" w:hAnsi="Times New Roman" w:cs="Times New Roman"/>
          <w:sz w:val="24"/>
          <w:szCs w:val="24"/>
        </w:rPr>
        <w:t xml:space="preserve"> bude adekvátně snížena dotace na projekt.</w:t>
      </w:r>
    </w:p>
    <w:p w:rsidR="00276815" w:rsidRPr="00571616" w:rsidRDefault="00276815" w:rsidP="0027681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616">
        <w:rPr>
          <w:rFonts w:ascii="Times New Roman" w:hAnsi="Times New Roman" w:cs="Times New Roman"/>
          <w:sz w:val="24"/>
          <w:szCs w:val="24"/>
          <w:u w:val="single"/>
        </w:rPr>
        <w:t>Dotace nebude poskytnuta tomu žadateli, který opožděně, neúplně nebo nesprávně vyúčtoval dotaci poskytnutou v roce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039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71616">
        <w:rPr>
          <w:rFonts w:ascii="Times New Roman" w:hAnsi="Times New Roman" w:cs="Times New Roman"/>
          <w:sz w:val="24"/>
          <w:szCs w:val="24"/>
          <w:u w:val="single"/>
        </w:rPr>
        <w:t xml:space="preserve"> v některém z dotačních titulů vyhlašovaných Ministerstvem kultury!</w:t>
      </w:r>
    </w:p>
    <w:p w:rsidR="00276815" w:rsidRDefault="00276815" w:rsidP="00F133CB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6815" w:rsidRPr="00276815" w:rsidRDefault="001E71EF" w:rsidP="00276815">
      <w:pPr>
        <w:shd w:val="clear" w:color="auto" w:fill="FFFFC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3A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815" w:rsidRPr="00276815">
        <w:rPr>
          <w:rFonts w:ascii="Times New Roman" w:hAnsi="Times New Roman" w:cs="Times New Roman"/>
          <w:b/>
          <w:sz w:val="24"/>
          <w:szCs w:val="24"/>
        </w:rPr>
        <w:t>Dotace se poskytuje za následujících podmínek:</w:t>
      </w:r>
    </w:p>
    <w:p w:rsidR="00A1039E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Dotace je poskytována na základě Rozhodnutí o poskytnutí neinvestiční dotace (dále jen „Rozhodnutí“) a lze ji použít jen na účel uvedený v Rozhodnutí. Při tom je příjemce povinen dodržet výši a skladbu nákladů týkajících se poskytnuté dotace tak, jak byly v Rozhodnutí uvedeny, stejně jako účelové určení dotace (rozepsanou strukturu dotace). </w:t>
      </w:r>
    </w:p>
    <w:p w:rsidR="00A1039E" w:rsidRPr="00A1039E" w:rsidRDefault="00A1039E" w:rsidP="00A1039E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39E">
        <w:rPr>
          <w:rFonts w:ascii="Times New Roman" w:hAnsi="Times New Roman" w:cs="Times New Roman"/>
          <w:sz w:val="24"/>
          <w:szCs w:val="24"/>
        </w:rPr>
        <w:t>Příjemce dotace je povinen:</w:t>
      </w:r>
    </w:p>
    <w:p w:rsidR="00A1039E" w:rsidRDefault="00A1039E" w:rsidP="000B37FD">
      <w:pPr>
        <w:pStyle w:val="Odstavecseseznamem"/>
        <w:numPr>
          <w:ilvl w:val="0"/>
          <w:numId w:val="31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1039E">
        <w:rPr>
          <w:rFonts w:ascii="Times New Roman" w:hAnsi="Times New Roman" w:cs="Times New Roman"/>
          <w:sz w:val="24"/>
          <w:szCs w:val="24"/>
        </w:rPr>
        <w:t>achovat schválený procentuální podíl dotace, pokud se sníží celkový rozpočet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3CB" w:rsidRPr="00571616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projekt zrealizovat ve schváleném rozsahu a kvalitě a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vyčerpat poskytnutou dotaci nejpozději do 31. 12. </w:t>
      </w:r>
      <w:r w:rsidR="00204E57" w:rsidRPr="00571616">
        <w:rPr>
          <w:rFonts w:ascii="Times New Roman" w:hAnsi="Times New Roman" w:cs="Times New Roman"/>
          <w:sz w:val="24"/>
          <w:szCs w:val="24"/>
        </w:rPr>
        <w:t>20</w:t>
      </w:r>
      <w:r w:rsidR="00E157C6">
        <w:rPr>
          <w:rFonts w:ascii="Times New Roman" w:hAnsi="Times New Roman" w:cs="Times New Roman"/>
          <w:sz w:val="24"/>
          <w:szCs w:val="24"/>
        </w:rPr>
        <w:t>2</w:t>
      </w:r>
      <w:r w:rsidR="00A1039E">
        <w:rPr>
          <w:rFonts w:ascii="Times New Roman" w:hAnsi="Times New Roman" w:cs="Times New Roman"/>
          <w:sz w:val="24"/>
          <w:szCs w:val="24"/>
        </w:rPr>
        <w:t>3</w:t>
      </w:r>
      <w:r w:rsidRPr="00571616">
        <w:rPr>
          <w:rFonts w:ascii="Times New Roman" w:hAnsi="Times New Roman" w:cs="Times New Roman"/>
          <w:sz w:val="24"/>
          <w:szCs w:val="24"/>
        </w:rPr>
        <w:t>, přičemž použitím dotace se rozumí zaplacení plateb hrazených z dotace v hotovosti a poukázáním plateb hrazených z dotace bezhotovostně. Příjemce dotace je oprávněn hradit z dotace také náklady projektu vzniklé předtím, než obdržel Rozhodnutí o poskytnutí dotace, pokud přísluší jejich vznik do kalendářního roku, ve kterém byla dotace poskytnuta. Mzdy</w:t>
      </w:r>
      <w:r w:rsidR="00043BA7">
        <w:rPr>
          <w:rFonts w:ascii="Times New Roman" w:hAnsi="Times New Roman" w:cs="Times New Roman"/>
          <w:sz w:val="24"/>
          <w:szCs w:val="24"/>
        </w:rPr>
        <w:t>, platy</w:t>
      </w:r>
      <w:r w:rsidRPr="00571616">
        <w:rPr>
          <w:rFonts w:ascii="Times New Roman" w:hAnsi="Times New Roman" w:cs="Times New Roman"/>
          <w:sz w:val="24"/>
          <w:szCs w:val="24"/>
        </w:rPr>
        <w:t xml:space="preserve"> a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odměny z</w:t>
      </w:r>
      <w:r w:rsidR="00206BB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dohod o provedení práce a z dohod o pracovní činnosti lze však hradit, v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souladu se zákonem č. 262/2006 Sb., zákoník práce, v platném znění, nejpozději v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lednu </w:t>
      </w:r>
      <w:r w:rsidR="00204E57" w:rsidRPr="00571616">
        <w:rPr>
          <w:rFonts w:ascii="Times New Roman" w:hAnsi="Times New Roman" w:cs="Times New Roman"/>
          <w:sz w:val="24"/>
          <w:szCs w:val="24"/>
        </w:rPr>
        <w:t>202</w:t>
      </w:r>
      <w:r w:rsidR="003C420A"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>.</w:t>
      </w:r>
    </w:p>
    <w:p w:rsidR="00F133CB" w:rsidRPr="00571616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lastRenderedPageBreak/>
        <w:t>písemně oznámit v průběhu období, na které byla dotace poskytnuta, Ministerstvu kultury změnu všech identifikačních údajů uvedených v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žádosti o poskytnutí dotace, a</w:t>
      </w:r>
      <w:r w:rsidR="00D37A34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to bez zbytečného odkladu, nejpozději však do 14 dnů ode dne, kdy se o této změně dozvěděl. </w:t>
      </w:r>
    </w:p>
    <w:p w:rsidR="00F133CB" w:rsidRPr="00571616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jakoukoli</w:t>
      </w:r>
      <w:r w:rsidR="000B37FD">
        <w:rPr>
          <w:rFonts w:ascii="Times New Roman" w:hAnsi="Times New Roman" w:cs="Times New Roman"/>
          <w:sz w:val="24"/>
          <w:szCs w:val="24"/>
        </w:rPr>
        <w:t xml:space="preserve"> změnu projektu oproti žádosti </w:t>
      </w:r>
      <w:r w:rsidRPr="00571616">
        <w:rPr>
          <w:rFonts w:ascii="Times New Roman" w:hAnsi="Times New Roman" w:cs="Times New Roman"/>
          <w:sz w:val="24"/>
          <w:szCs w:val="24"/>
        </w:rPr>
        <w:t xml:space="preserve">písemně a s uvedením důvodů předem a bez zbytečného odkladu oznámit Ministerstvu kultury; není-li možné změnu projektu oznámit předem, je příjemce povinen oznámit změnu bez zbytečného odkladu po té, co se o změně dozví. </w:t>
      </w:r>
    </w:p>
    <w:p w:rsidR="00F133CB" w:rsidRPr="00571616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uvádět po obdržení Rozhodnutí na materiálech souvisejících s realizací projektu, že se projekt uskutečňuje za finanční podpory Ministerstva kultury (dále jen MK).</w:t>
      </w:r>
    </w:p>
    <w:p w:rsidR="00F133CB" w:rsidRPr="00571616" w:rsidRDefault="00F133CB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vést řádné a oddělené sledování příjmů a nákladů dotované akce/činnosti v účetnictví, umožnit kontrolu vyúčtování dotací a sponzorských darů souvisejících s projektem i</w:t>
      </w:r>
      <w:r w:rsidR="00206BB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 jiných subjektů a čerpat dotaci na základě účetních dokladů obsahujících náležitosti stanovené zákonem č. 563/1991 Sb., o účetnictví, v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znění. Dotaci ze státního rozpočtu je povinen používat účelně, hospodárně a</w:t>
      </w:r>
      <w:r w:rsidR="00B37D88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efektivně a v souladu s</w:t>
      </w:r>
      <w:r w:rsidR="00D37A34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právními předpisy. Projekt nesmí být ziskový, pokud bude realizací dotovaného projektu dosaženo zisku, bude tento příjmem státního rozpočtu, a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to až do výše poskytnuté dotace.</w:t>
      </w:r>
    </w:p>
    <w:p w:rsidR="00A2161A" w:rsidRPr="00571616" w:rsidRDefault="00A2161A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před případným zánikem přednostně vypořádat vztahy se státním rozpočtem.</w:t>
      </w:r>
    </w:p>
    <w:p w:rsidR="00A2161A" w:rsidRPr="00571616" w:rsidRDefault="00A2161A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postupovat v souladu se zákonem č. 134/2016 Sb., o</w:t>
      </w:r>
      <w:r w:rsidR="007D7DC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zadávání veřejných zakázek, v</w:t>
      </w:r>
      <w:r w:rsidR="00206BB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znění, pokud použije prostředky státního rozpočtu k úhradě zakázky, která je nadlimitní nebo podlimitní veřejnou zakázkou podle tohoto zákona.</w:t>
      </w:r>
    </w:p>
    <w:p w:rsidR="003C420A" w:rsidRDefault="00A2161A" w:rsidP="003C420A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vyhotovit vyúčtování dotace</w:t>
      </w:r>
      <w:r w:rsidR="003C420A">
        <w:rPr>
          <w:rFonts w:ascii="Times New Roman" w:hAnsi="Times New Roman" w:cs="Times New Roman"/>
          <w:sz w:val="24"/>
          <w:szCs w:val="24"/>
        </w:rPr>
        <w:t>:</w:t>
      </w:r>
      <w:r w:rsidRPr="0057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0A" w:rsidRPr="003C420A" w:rsidRDefault="003C420A" w:rsidP="003C420A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do 30. 9.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 pokud se podle tohoto rozhodnutí projekt koná do 30. 6.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3C420A" w:rsidRPr="003C420A" w:rsidRDefault="003C420A" w:rsidP="003C420A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do 15. 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20A">
        <w:rPr>
          <w:rFonts w:ascii="Times New Roman" w:hAnsi="Times New Roman" w:cs="Times New Roman"/>
          <w:sz w:val="24"/>
          <w:szCs w:val="24"/>
        </w:rPr>
        <w:t>, pokud se projekt koná v období 1. 7.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 – 30. 11.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3C420A" w:rsidRPr="003C420A" w:rsidRDefault="003C420A" w:rsidP="003C420A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do 31 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20A">
        <w:rPr>
          <w:rFonts w:ascii="Times New Roman" w:hAnsi="Times New Roman" w:cs="Times New Roman"/>
          <w:sz w:val="24"/>
          <w:szCs w:val="24"/>
        </w:rPr>
        <w:t>, pokud je dotace poskytnuta na celoroční činnost nebo se podle tohoto rozhodnutí projekt koná i v prosinci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61A" w:rsidRPr="00571616" w:rsidRDefault="003C420A" w:rsidP="003C420A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Obce nebo dobrovolné svazky obcí jsou povinny zaslat vyúčtování poskytovateli dotace nejpozději do 20. ledna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20A">
        <w:rPr>
          <w:rFonts w:ascii="Times New Roman" w:hAnsi="Times New Roman" w:cs="Times New Roman"/>
          <w:sz w:val="24"/>
          <w:szCs w:val="24"/>
        </w:rPr>
        <w:t>.</w:t>
      </w:r>
    </w:p>
    <w:p w:rsidR="00A2161A" w:rsidRPr="00571616" w:rsidRDefault="00206BB5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161A" w:rsidRPr="00571616">
        <w:rPr>
          <w:rFonts w:ascii="Times New Roman" w:hAnsi="Times New Roman" w:cs="Times New Roman"/>
          <w:sz w:val="24"/>
          <w:szCs w:val="24"/>
        </w:rPr>
        <w:t xml:space="preserve">yúčtování </w:t>
      </w:r>
      <w:r>
        <w:rPr>
          <w:rFonts w:ascii="Times New Roman" w:hAnsi="Times New Roman" w:cs="Times New Roman"/>
          <w:sz w:val="24"/>
          <w:szCs w:val="24"/>
        </w:rPr>
        <w:t>zpracovat</w:t>
      </w:r>
      <w:r w:rsidR="00A2161A" w:rsidRPr="00571616">
        <w:rPr>
          <w:rFonts w:ascii="Times New Roman" w:hAnsi="Times New Roman" w:cs="Times New Roman"/>
          <w:sz w:val="24"/>
          <w:szCs w:val="24"/>
        </w:rPr>
        <w:t xml:space="preserve"> na předepsaném formuláři. Formulář je zveřejněn na internetových stránkách MK (www.mkcr.cz: Struktura – Regionální a národnostní kultura – Granty a dotace). Součástí vyúčtování je písemná závěrečná zpráva o</w:t>
      </w:r>
      <w:r w:rsidR="00571616">
        <w:rPr>
          <w:rFonts w:ascii="Times New Roman" w:hAnsi="Times New Roman" w:cs="Times New Roman"/>
          <w:sz w:val="24"/>
          <w:szCs w:val="24"/>
        </w:rPr>
        <w:t> </w:t>
      </w:r>
      <w:r w:rsidR="00A2161A" w:rsidRPr="00571616">
        <w:rPr>
          <w:rFonts w:ascii="Times New Roman" w:hAnsi="Times New Roman" w:cs="Times New Roman"/>
          <w:sz w:val="24"/>
          <w:szCs w:val="24"/>
        </w:rPr>
        <w:t xml:space="preserve">realizaci a výsledcích projektu, čerpání dotace a hodnocení realizovaného projektu. Pro podání rozhoduje razítko pošty, datum podání prostřednictvím datové schránky, při osobním doručení razítko podatelny Ministerstva kultury. Příjemce dotace je povinen, pokud jej k tomu Ministerstvo kultury vyzve, předložit fotokopie účetních dokladů prokazujících použití dotace a účetních dokladů prokazujících použití finančních prostředků vynaložených na projekt z jiných zdrojů. </w:t>
      </w:r>
    </w:p>
    <w:p w:rsidR="00A2161A" w:rsidRPr="00571616" w:rsidRDefault="00A2161A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vrátit nevyčerpané prostředky takto: </w:t>
      </w:r>
    </w:p>
    <w:p w:rsidR="00A2161A" w:rsidRDefault="00A2161A" w:rsidP="00206BB5">
      <w:pPr>
        <w:pStyle w:val="Odstavecseseznamem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Pokud projekt není realizován nebo je realizován pouze částečně, vrací příjemce nevyužité finanční prostředky nejpozději do </w:t>
      </w:r>
      <w:r w:rsidR="007C4D25">
        <w:rPr>
          <w:rFonts w:ascii="Times New Roman" w:hAnsi="Times New Roman" w:cs="Times New Roman"/>
          <w:sz w:val="24"/>
          <w:szCs w:val="24"/>
        </w:rPr>
        <w:t>15</w:t>
      </w:r>
      <w:r w:rsidRPr="00571616">
        <w:rPr>
          <w:rFonts w:ascii="Times New Roman" w:hAnsi="Times New Roman" w:cs="Times New Roman"/>
          <w:sz w:val="24"/>
          <w:szCs w:val="24"/>
        </w:rPr>
        <w:t xml:space="preserve"> dnů od oznámení o</w:t>
      </w:r>
      <w:r w:rsidR="00206BB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odstoupení od</w:t>
      </w:r>
      <w:r w:rsidR="00B37D88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projektu nebo jeho ukončení. </w:t>
      </w:r>
    </w:p>
    <w:p w:rsidR="007C4D25" w:rsidRPr="007C4D25" w:rsidRDefault="007C4D25" w:rsidP="00206BB5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C4D25">
        <w:rPr>
          <w:rFonts w:ascii="Times New Roman" w:hAnsi="Times New Roman" w:cs="Times New Roman"/>
          <w:sz w:val="24"/>
          <w:szCs w:val="24"/>
        </w:rPr>
        <w:t xml:space="preserve">V tomto případě je příjemce povinen předložit Ministerstvu kultury kopii příkazu k úhradě prokazujícího vrácení dotace nebo její části a uvést na kopii číslo Rozhodnutí. Pokud příjemce vrací pouze část dotace, je povinen předložit Ministerstvu kultury také finanční vypořádání dotace (na příslušném formuláři vyúčtování). </w:t>
      </w:r>
    </w:p>
    <w:p w:rsidR="00A2161A" w:rsidRPr="00571616" w:rsidRDefault="00A2161A" w:rsidP="00206BB5">
      <w:pPr>
        <w:pStyle w:val="Odstavecseseznamem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lastRenderedPageBreak/>
        <w:t xml:space="preserve">Nevyčerpané prostředky vrací příjemce do konce kalendářního roku </w:t>
      </w:r>
      <w:r w:rsidR="00204E57" w:rsidRPr="00571616">
        <w:rPr>
          <w:rFonts w:ascii="Times New Roman" w:hAnsi="Times New Roman" w:cs="Times New Roman"/>
          <w:sz w:val="24"/>
          <w:szCs w:val="24"/>
        </w:rPr>
        <w:t>20</w:t>
      </w:r>
      <w:r w:rsidR="00204E57">
        <w:rPr>
          <w:rFonts w:ascii="Times New Roman" w:hAnsi="Times New Roman" w:cs="Times New Roman"/>
          <w:sz w:val="24"/>
          <w:szCs w:val="24"/>
        </w:rPr>
        <w:t>2</w:t>
      </w:r>
      <w:r w:rsidR="003C420A">
        <w:rPr>
          <w:rFonts w:ascii="Times New Roman" w:hAnsi="Times New Roman" w:cs="Times New Roman"/>
          <w:sz w:val="24"/>
          <w:szCs w:val="24"/>
        </w:rPr>
        <w:t>3</w:t>
      </w:r>
      <w:r w:rsidR="00204E57" w:rsidRPr="00571616">
        <w:rPr>
          <w:rFonts w:ascii="Times New Roman" w:hAnsi="Times New Roman" w:cs="Times New Roman"/>
          <w:sz w:val="24"/>
          <w:szCs w:val="24"/>
        </w:rPr>
        <w:t xml:space="preserve"> </w:t>
      </w:r>
      <w:r w:rsidRPr="00571616">
        <w:rPr>
          <w:rFonts w:ascii="Times New Roman" w:hAnsi="Times New Roman" w:cs="Times New Roman"/>
          <w:sz w:val="24"/>
          <w:szCs w:val="24"/>
        </w:rPr>
        <w:t>na účet MK, ze kterého byla dotace poukázána. Pokud příjemce vrací dotaci nebo její část až po 1.</w:t>
      </w:r>
      <w:r w:rsidR="00B37D88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1. </w:t>
      </w:r>
      <w:r w:rsidR="009E2CCA" w:rsidRPr="00571616">
        <w:rPr>
          <w:rFonts w:ascii="Times New Roman" w:hAnsi="Times New Roman" w:cs="Times New Roman"/>
          <w:sz w:val="24"/>
          <w:szCs w:val="24"/>
        </w:rPr>
        <w:t>202</w:t>
      </w:r>
      <w:r w:rsidR="003C420A"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 xml:space="preserve">, je povinen vrátit ji nejpozději do 15. 2. </w:t>
      </w:r>
      <w:r w:rsidR="00204E57" w:rsidRPr="00571616">
        <w:rPr>
          <w:rFonts w:ascii="Times New Roman" w:hAnsi="Times New Roman" w:cs="Times New Roman"/>
          <w:sz w:val="24"/>
          <w:szCs w:val="24"/>
        </w:rPr>
        <w:t>202</w:t>
      </w:r>
      <w:r w:rsidR="003C420A">
        <w:rPr>
          <w:rFonts w:ascii="Times New Roman" w:hAnsi="Times New Roman" w:cs="Times New Roman"/>
          <w:sz w:val="24"/>
          <w:szCs w:val="24"/>
        </w:rPr>
        <w:t>4</w:t>
      </w:r>
      <w:r w:rsidR="00204E57" w:rsidRPr="00571616">
        <w:rPr>
          <w:rFonts w:ascii="Times New Roman" w:hAnsi="Times New Roman" w:cs="Times New Roman"/>
          <w:sz w:val="24"/>
          <w:szCs w:val="24"/>
        </w:rPr>
        <w:t xml:space="preserve"> </w:t>
      </w:r>
      <w:r w:rsidRPr="00571616">
        <w:rPr>
          <w:rFonts w:ascii="Times New Roman" w:hAnsi="Times New Roman" w:cs="Times New Roman"/>
          <w:sz w:val="24"/>
          <w:szCs w:val="24"/>
        </w:rPr>
        <w:t>na depozitní účet Ministerstva kultury č. 6015-3424001/0710 v souladu s</w:t>
      </w:r>
      <w:r w:rsidR="00206BB5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vyhláškou č</w:t>
      </w:r>
      <w:r w:rsidR="009E2CCA" w:rsidRPr="00571616">
        <w:rPr>
          <w:rFonts w:ascii="Times New Roman" w:hAnsi="Times New Roman" w:cs="Times New Roman"/>
          <w:sz w:val="24"/>
          <w:szCs w:val="24"/>
        </w:rPr>
        <w:t>.</w:t>
      </w:r>
      <w:r w:rsidR="009E2CCA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367/2015 Sb., o zásadách a</w:t>
      </w:r>
      <w:r w:rsidR="00B37D88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lhůtách finančního vypořádání vztahů se státním rozpočtem, státními finančními aktivy a Národním fondem (vyhláška o finančním vypořádání), v</w:t>
      </w:r>
      <w:r w:rsidR="006B4772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platném znění, a je povinen předložit Ministerstvu kultury kopii příkazu k úhradě prokazující vrácení dotace nebo její části. Na kopii příkazu </w:t>
      </w:r>
      <w:r w:rsidR="009E2CCA">
        <w:rPr>
          <w:rFonts w:ascii="Times New Roman" w:hAnsi="Times New Roman" w:cs="Times New Roman"/>
          <w:sz w:val="24"/>
          <w:szCs w:val="24"/>
        </w:rPr>
        <w:t> </w:t>
      </w:r>
      <w:r w:rsidR="009E2CCA" w:rsidRPr="00571616">
        <w:rPr>
          <w:rFonts w:ascii="Times New Roman" w:hAnsi="Times New Roman" w:cs="Times New Roman"/>
          <w:sz w:val="24"/>
          <w:szCs w:val="24"/>
        </w:rPr>
        <w:t>k</w:t>
      </w:r>
      <w:r w:rsidR="009E2CCA"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úhradě (do zprávy pro příjemce) musí příjemce uvést číslo Rozhodnutí. </w:t>
      </w:r>
    </w:p>
    <w:p w:rsidR="00A2161A" w:rsidRPr="00571616" w:rsidRDefault="00A2161A" w:rsidP="00206BB5">
      <w:pPr>
        <w:pStyle w:val="Odstavecseseznamem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Obce a organizace zřízené obcí nebo krajem vrací nevyužité finanční prostředky vždy prostřednictvím příslušného krajského úřadu.</w:t>
      </w:r>
    </w:p>
    <w:p w:rsidR="00A2161A" w:rsidRPr="00571616" w:rsidRDefault="00A2161A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umožnit Ministerstvu kultury provedení kontroly dodržování podmínek stanovených rozhodnutím a poskytnout mu k tomu nezbytnou součinnost.</w:t>
      </w:r>
    </w:p>
    <w:p w:rsidR="00A2161A" w:rsidRDefault="00A2161A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strpět, že Ministerstvo kultury ze závažných důvodů, zejména při důvodném podezření na porušení rozpočtové kázně příjemcem, pozastaví proplácení dotace.</w:t>
      </w:r>
    </w:p>
    <w:p w:rsidR="00127E34" w:rsidRPr="00127E34" w:rsidRDefault="00127E34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7E34">
        <w:rPr>
          <w:rFonts w:ascii="Times New Roman" w:hAnsi="Times New Roman" w:cs="Times New Roman"/>
          <w:sz w:val="24"/>
          <w:szCs w:val="24"/>
        </w:rPr>
        <w:t>Příjemce není oprávněn financovat z prostředků poskytnuté dotace jiné fyzické nebo právnické osoby s výjimkou těch, které poskytují výkony a služby spojené s realizací schváleného projektu (např. své organizační složky), a to podle schváleného rozpočtu dotace (nelze tedy převádět prostředky jinému subjektu na základě smlouvy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E34">
        <w:rPr>
          <w:rFonts w:ascii="Times New Roman" w:hAnsi="Times New Roman" w:cs="Times New Roman"/>
          <w:sz w:val="24"/>
          <w:szCs w:val="24"/>
        </w:rPr>
        <w:t>sdružení, realizaci akce, spolupořadatelství apod.).</w:t>
      </w:r>
    </w:p>
    <w:p w:rsidR="00206BB5" w:rsidRPr="00206BB5" w:rsidRDefault="00206BB5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</w:t>
      </w:r>
      <w:r w:rsidRPr="00206BB5">
        <w:rPr>
          <w:rFonts w:ascii="Times New Roman" w:hAnsi="Times New Roman" w:cs="Times New Roman"/>
          <w:sz w:val="24"/>
          <w:szCs w:val="24"/>
        </w:rPr>
        <w:t xml:space="preserve">prokazatelně zašle kulturně historické materiály a dokumentaci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z folklorních přehlídek a festivalů</w:t>
      </w:r>
      <w:r w:rsidRPr="00206BB5">
        <w:rPr>
          <w:rFonts w:ascii="Times New Roman" w:hAnsi="Times New Roman" w:cs="Times New Roman"/>
          <w:sz w:val="24"/>
          <w:szCs w:val="24"/>
        </w:rPr>
        <w:t xml:space="preserve"> (např. hodnocení akce, scénáře, propagační materiály, informace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6BB5">
        <w:rPr>
          <w:rFonts w:ascii="Times New Roman" w:hAnsi="Times New Roman" w:cs="Times New Roman"/>
          <w:sz w:val="24"/>
          <w:szCs w:val="24"/>
        </w:rPr>
        <w:t xml:space="preserve">zahraničních či domácích souborech, případně </w:t>
      </w:r>
      <w:proofErr w:type="spellStart"/>
      <w:r w:rsidRPr="00206BB5">
        <w:rPr>
          <w:rFonts w:ascii="Times New Roman" w:hAnsi="Times New Roman" w:cs="Times New Roman"/>
          <w:sz w:val="24"/>
          <w:szCs w:val="24"/>
        </w:rPr>
        <w:t>videodokumentaci</w:t>
      </w:r>
      <w:proofErr w:type="spellEnd"/>
      <w:r w:rsidRPr="00206BB5">
        <w:rPr>
          <w:rFonts w:ascii="Times New Roman" w:hAnsi="Times New Roman" w:cs="Times New Roman"/>
          <w:sz w:val="24"/>
          <w:szCs w:val="24"/>
        </w:rPr>
        <w:t xml:space="preserve">)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a výstupy z projektů v oblasti péče o tradiční lidovou kulturu</w:t>
      </w:r>
      <w:r w:rsidRPr="00206BB5">
        <w:rPr>
          <w:rFonts w:ascii="Times New Roman" w:hAnsi="Times New Roman" w:cs="Times New Roman"/>
          <w:sz w:val="24"/>
          <w:szCs w:val="24"/>
        </w:rPr>
        <w:t xml:space="preserve"> Národnímu ústavu lidové kultury, Zámek 1, 696 62 Strážnice. Datum odeslání materiálů uvede příjemce v Závěrečné zprávě o realizaci projektu, která je součástí vyúčtování. </w:t>
      </w:r>
    </w:p>
    <w:p w:rsidR="00206BB5" w:rsidRPr="00206BB5" w:rsidRDefault="00206BB5" w:rsidP="00206BB5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6BB5">
        <w:rPr>
          <w:rFonts w:ascii="Times New Roman" w:hAnsi="Times New Roman" w:cs="Times New Roman"/>
          <w:sz w:val="24"/>
          <w:szCs w:val="24"/>
        </w:rPr>
        <w:t>Je-li dotace poskytnuta na vydání publikace, jiné neperiodické tiskoviny nebo jiného nosiče (CD, DVD apod.), je příjemce povinen předat MK nejméně 2 výtisky publikace nebo jiné neperiodické tiskoviny či 2 exempláře jiného nosiče, a to nejpozději s vyúčtováním. V případě, že publikace, jiné neperiodické tiskoviny či jiné nosi</w:t>
      </w:r>
      <w:r w:rsidR="009646DC">
        <w:rPr>
          <w:rFonts w:ascii="Times New Roman" w:hAnsi="Times New Roman" w:cs="Times New Roman"/>
          <w:sz w:val="24"/>
          <w:szCs w:val="24"/>
        </w:rPr>
        <w:t>če nebyly vydány do 31. 12. 202</w:t>
      </w:r>
      <w:r w:rsidR="003C420A">
        <w:rPr>
          <w:rFonts w:ascii="Times New Roman" w:hAnsi="Times New Roman" w:cs="Times New Roman"/>
          <w:sz w:val="24"/>
          <w:szCs w:val="24"/>
        </w:rPr>
        <w:t>3</w:t>
      </w:r>
      <w:r w:rsidRPr="00206BB5">
        <w:rPr>
          <w:rFonts w:ascii="Times New Roman" w:hAnsi="Times New Roman" w:cs="Times New Roman"/>
          <w:sz w:val="24"/>
          <w:szCs w:val="24"/>
        </w:rPr>
        <w:t>, příjemce je povinen vrátit celou dotaci.</w:t>
      </w:r>
    </w:p>
    <w:p w:rsidR="00276815" w:rsidRDefault="00276815" w:rsidP="002768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byla žádost pravomocně zcela či zčásti zamítnuta, může ministerstvo podle § 14p rozpočtových pravidel novým rozhodnutím žádosti zcela nebo části vyhovět, pokud s tím </w:t>
      </w:r>
      <w:r w:rsidR="00043BA7">
        <w:rPr>
          <w:rFonts w:ascii="Times New Roman" w:hAnsi="Times New Roman" w:cs="Times New Roman"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</w:rPr>
        <w:t xml:space="preserve"> souhlasí.</w:t>
      </w:r>
    </w:p>
    <w:p w:rsidR="00007EFF" w:rsidRDefault="00007EFF" w:rsidP="00276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Žádosti zaslané do výběrového dotačního řízení, včetně příloh, ministerstvo žadatelům nevrací.</w:t>
      </w:r>
    </w:p>
    <w:p w:rsidR="00276815" w:rsidRPr="001363EA" w:rsidRDefault="001E71EF" w:rsidP="00276815">
      <w:pPr>
        <w:shd w:val="clear" w:color="auto" w:fill="FFFFC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1C3A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815" w:rsidRPr="001363EA">
        <w:rPr>
          <w:rFonts w:ascii="Times New Roman" w:hAnsi="Times New Roman" w:cs="Times New Roman"/>
          <w:b/>
          <w:sz w:val="24"/>
          <w:szCs w:val="24"/>
        </w:rPr>
        <w:t>Informace o výsledcích</w:t>
      </w:r>
    </w:p>
    <w:p w:rsidR="00276815" w:rsidRPr="007B61B5" w:rsidRDefault="00276815" w:rsidP="00276815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S výsledky výběrového dotačního řízení budou žadatelé seznámeni:</w:t>
      </w:r>
    </w:p>
    <w:p w:rsidR="00276815" w:rsidRDefault="00276815" w:rsidP="0027681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zveřejněním na internetových stránkách MK nejpozději do 31. března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20A">
        <w:rPr>
          <w:rFonts w:ascii="Times New Roman" w:hAnsi="Times New Roman" w:cs="Times New Roman"/>
          <w:sz w:val="24"/>
          <w:szCs w:val="24"/>
        </w:rPr>
        <w:t>3</w:t>
      </w:r>
      <w:r w:rsidRPr="00D15505">
        <w:rPr>
          <w:rFonts w:ascii="Times New Roman" w:hAnsi="Times New Roman" w:cs="Times New Roman"/>
          <w:sz w:val="24"/>
          <w:szCs w:val="24"/>
        </w:rPr>
        <w:t xml:space="preserve"> (v případě, že nebude schválen zákon o státním rozpočtu pro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20A">
        <w:rPr>
          <w:rFonts w:ascii="Times New Roman" w:hAnsi="Times New Roman" w:cs="Times New Roman"/>
          <w:sz w:val="24"/>
          <w:szCs w:val="24"/>
        </w:rPr>
        <w:t>4</w:t>
      </w:r>
      <w:r w:rsidRPr="00D15505">
        <w:rPr>
          <w:rFonts w:ascii="Times New Roman" w:hAnsi="Times New Roman" w:cs="Times New Roman"/>
          <w:sz w:val="24"/>
          <w:szCs w:val="24"/>
        </w:rPr>
        <w:t xml:space="preserve"> do konce roku 20</w:t>
      </w:r>
      <w:r w:rsidR="006E0D65">
        <w:rPr>
          <w:rFonts w:ascii="Times New Roman" w:hAnsi="Times New Roman" w:cs="Times New Roman"/>
          <w:sz w:val="24"/>
          <w:szCs w:val="24"/>
        </w:rPr>
        <w:t>2</w:t>
      </w:r>
      <w:r w:rsidR="003C420A">
        <w:rPr>
          <w:rFonts w:ascii="Times New Roman" w:hAnsi="Times New Roman" w:cs="Times New Roman"/>
          <w:sz w:val="24"/>
          <w:szCs w:val="24"/>
        </w:rPr>
        <w:t>3</w:t>
      </w:r>
      <w:r w:rsidRPr="00D15505">
        <w:rPr>
          <w:rFonts w:ascii="Times New Roman" w:hAnsi="Times New Roman" w:cs="Times New Roman"/>
          <w:sz w:val="24"/>
          <w:szCs w:val="24"/>
        </w:rPr>
        <w:t xml:space="preserve">, bude dále postupováno v souladu s pokyny Ministerstva financí). </w:t>
      </w:r>
    </w:p>
    <w:p w:rsidR="00276815" w:rsidRPr="001363EA" w:rsidRDefault="00276815" w:rsidP="0027681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 xml:space="preserve">vydáním rozhodnutí MK o poskytnutí neinvestiční dotace ze státního rozpočtu ČR </w:t>
      </w:r>
      <w:r w:rsidR="00043BA7">
        <w:rPr>
          <w:rFonts w:ascii="Times New Roman" w:hAnsi="Times New Roman" w:cs="Times New Roman"/>
          <w:sz w:val="24"/>
          <w:szCs w:val="24"/>
        </w:rPr>
        <w:t xml:space="preserve">dle § 14 zákona </w:t>
      </w:r>
      <w:r w:rsidRPr="001363EA">
        <w:rPr>
          <w:rFonts w:ascii="Times New Roman" w:hAnsi="Times New Roman" w:cs="Times New Roman"/>
          <w:sz w:val="24"/>
          <w:szCs w:val="24"/>
        </w:rPr>
        <w:t>č. 218/2000 Sb., o rozpočtových pravidlech a o změně některých souvisejících zákonů (rozpočtová pravidla), ve znění pozdějších předpisů.</w:t>
      </w:r>
    </w:p>
    <w:p w:rsidR="003C420A" w:rsidRDefault="00276815" w:rsidP="0027681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lastRenderedPageBreak/>
        <w:t xml:space="preserve">vydáním </w:t>
      </w:r>
      <w:r w:rsidR="00F74A64">
        <w:rPr>
          <w:rFonts w:ascii="Times New Roman" w:hAnsi="Times New Roman" w:cs="Times New Roman"/>
          <w:sz w:val="24"/>
          <w:szCs w:val="24"/>
        </w:rPr>
        <w:t>r</w:t>
      </w:r>
      <w:r w:rsidRPr="003C420A">
        <w:rPr>
          <w:rFonts w:ascii="Times New Roman" w:hAnsi="Times New Roman" w:cs="Times New Roman"/>
          <w:sz w:val="24"/>
          <w:szCs w:val="24"/>
        </w:rPr>
        <w:t>ozhodnutí MK o zamítnutí žádosti</w:t>
      </w:r>
      <w:r w:rsidR="00043BA7" w:rsidRPr="003C42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EC4" w:rsidRPr="003C420A" w:rsidRDefault="00A93EC4" w:rsidP="0027681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vydáním usnesení MK o zastavení řízení (§ 14 odst. 4 zákona č. 218/2000 Sb.).</w:t>
      </w:r>
    </w:p>
    <w:p w:rsidR="00276815" w:rsidRPr="00C01CF7" w:rsidRDefault="00276815" w:rsidP="0027681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CF7">
        <w:rPr>
          <w:rFonts w:ascii="Times New Roman" w:hAnsi="Times New Roman" w:cs="Times New Roman"/>
          <w:sz w:val="24"/>
          <w:szCs w:val="24"/>
        </w:rPr>
        <w:t>Výsledek výběrového dotačního řízení je konečný a nelze se proti němu odvolat.</w:t>
      </w:r>
    </w:p>
    <w:p w:rsidR="006E0D65" w:rsidRPr="00D15505" w:rsidRDefault="001E71EF" w:rsidP="006E0D65">
      <w:pPr>
        <w:shd w:val="clear" w:color="auto" w:fill="FFFFC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1C3A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0D65" w:rsidRPr="00D15505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6E0D65" w:rsidRPr="00D15505" w:rsidRDefault="006E0D65" w:rsidP="006E0D6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 xml:space="preserve">Na dotaci není právní nárok. </w:t>
      </w:r>
    </w:p>
    <w:p w:rsidR="006E0D65" w:rsidRPr="00D15505" w:rsidRDefault="006E0D65" w:rsidP="006E0D6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 xml:space="preserve">Výše dotace je závislá na výši státního rozpočtu České republiky. </w:t>
      </w:r>
    </w:p>
    <w:p w:rsidR="006E0D65" w:rsidRPr="00D15505" w:rsidRDefault="006E0D65" w:rsidP="006E0D6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Ministerstvo kultury upozorňuje, že na žádost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5505">
        <w:rPr>
          <w:rFonts w:ascii="Times New Roman" w:hAnsi="Times New Roman" w:cs="Times New Roman"/>
          <w:sz w:val="24"/>
          <w:szCs w:val="24"/>
        </w:rPr>
        <w:t xml:space="preserve"> podan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15505">
        <w:rPr>
          <w:rFonts w:ascii="Times New Roman" w:hAnsi="Times New Roman" w:cs="Times New Roman"/>
          <w:sz w:val="24"/>
          <w:szCs w:val="24"/>
        </w:rPr>
        <w:t xml:space="preserve"> mimo toto výběrové dotační řízení není možné poskytnout dotaci.</w:t>
      </w:r>
    </w:p>
    <w:p w:rsidR="006E0D65" w:rsidRPr="00D15505" w:rsidRDefault="006E0D65" w:rsidP="006E0D6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Osobní údaje žadatele uvedené v žádosti o poskytnutí dotace budou zpracovávány Ministerstvem kultury v souladu se zákon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5505">
        <w:rPr>
          <w:rFonts w:ascii="Times New Roman" w:hAnsi="Times New Roman" w:cs="Times New Roman"/>
          <w:sz w:val="24"/>
          <w:szCs w:val="24"/>
        </w:rPr>
        <w:t>m č. 1</w:t>
      </w:r>
      <w:r w:rsidR="00C01CF7">
        <w:rPr>
          <w:rFonts w:ascii="Times New Roman" w:hAnsi="Times New Roman" w:cs="Times New Roman"/>
          <w:sz w:val="24"/>
          <w:szCs w:val="24"/>
        </w:rPr>
        <w:t>10</w:t>
      </w:r>
      <w:r w:rsidRPr="00D15505">
        <w:rPr>
          <w:rFonts w:ascii="Times New Roman" w:hAnsi="Times New Roman" w:cs="Times New Roman"/>
          <w:sz w:val="24"/>
          <w:szCs w:val="24"/>
        </w:rPr>
        <w:t>/20</w:t>
      </w:r>
      <w:r w:rsidR="00C01CF7">
        <w:rPr>
          <w:rFonts w:ascii="Times New Roman" w:hAnsi="Times New Roman" w:cs="Times New Roman"/>
          <w:sz w:val="24"/>
          <w:szCs w:val="24"/>
        </w:rPr>
        <w:t>19</w:t>
      </w:r>
      <w:r w:rsidRPr="00D15505">
        <w:rPr>
          <w:rFonts w:ascii="Times New Roman" w:hAnsi="Times New Roman" w:cs="Times New Roman"/>
          <w:sz w:val="24"/>
          <w:szCs w:val="24"/>
        </w:rPr>
        <w:t xml:space="preserve"> Sb., o </w:t>
      </w:r>
      <w:r w:rsidR="00C01CF7">
        <w:rPr>
          <w:rFonts w:ascii="Times New Roman" w:hAnsi="Times New Roman" w:cs="Times New Roman"/>
          <w:sz w:val="24"/>
          <w:szCs w:val="24"/>
        </w:rPr>
        <w:t>zpracování</w:t>
      </w:r>
      <w:r w:rsidRPr="00D15505">
        <w:rPr>
          <w:rFonts w:ascii="Times New Roman" w:hAnsi="Times New Roman" w:cs="Times New Roman"/>
          <w:sz w:val="24"/>
          <w:szCs w:val="24"/>
        </w:rPr>
        <w:t xml:space="preserve"> osobních údajů a o změně některých zákonů, v platném znění, za účelem posouzení žádosti; pokud bude dotace poskytnuta, budou osobní údaje žadatele zveřejněny ve veřejně přístupném informačním systému Ministerstva financí - CEDR, případně jiným způsobem podle platných právních předpisů.</w:t>
      </w:r>
    </w:p>
    <w:p w:rsidR="006E0D65" w:rsidRPr="00D15505" w:rsidRDefault="006E0D65" w:rsidP="006E0D6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Ministerstvo kultury upozorňuje na povinnost poskytovat statistické údaje podle zákona č. 89/1995 Sb., o státní statistické službě, ve zně</w:t>
      </w:r>
      <w:r>
        <w:rPr>
          <w:rFonts w:ascii="Times New Roman" w:hAnsi="Times New Roman" w:cs="Times New Roman"/>
          <w:sz w:val="24"/>
          <w:szCs w:val="24"/>
        </w:rPr>
        <w:t>ní pozdějších předpisů.</w:t>
      </w:r>
    </w:p>
    <w:p w:rsidR="006E0D65" w:rsidRDefault="006E0D65" w:rsidP="006E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V případě nejasností v souvislosti se zpracováním projektu se obracejte na odbor regionální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1B5">
        <w:rPr>
          <w:rFonts w:ascii="Times New Roman" w:hAnsi="Times New Roman" w:cs="Times New Roman"/>
          <w:sz w:val="24"/>
          <w:szCs w:val="24"/>
        </w:rPr>
        <w:t>národnostní kultury, Mgr. Iva Matějková, e-mail: iva.matejkova@mkcr.cz, tel. 257 085 409 nebo 702 091 678.</w:t>
      </w:r>
    </w:p>
    <w:p w:rsidR="006E0D65" w:rsidRDefault="006E0D65" w:rsidP="006E0D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0D65" w:rsidSect="00B0546D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A1E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A120D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A8D6D6D"/>
    <w:multiLevelType w:val="hybridMultilevel"/>
    <w:tmpl w:val="638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7C61"/>
    <w:multiLevelType w:val="hybridMultilevel"/>
    <w:tmpl w:val="8546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61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453C81"/>
    <w:multiLevelType w:val="hybridMultilevel"/>
    <w:tmpl w:val="B7561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0065"/>
    <w:multiLevelType w:val="hybridMultilevel"/>
    <w:tmpl w:val="8AA4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95C03"/>
    <w:multiLevelType w:val="hybridMultilevel"/>
    <w:tmpl w:val="3348B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55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E2B5445"/>
    <w:multiLevelType w:val="hybridMultilevel"/>
    <w:tmpl w:val="AEEC31EE"/>
    <w:lvl w:ilvl="0" w:tplc="FACC01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21BF1"/>
    <w:multiLevelType w:val="hybridMultilevel"/>
    <w:tmpl w:val="BFEC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C28C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3D25642A"/>
    <w:multiLevelType w:val="hybridMultilevel"/>
    <w:tmpl w:val="F096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52A5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3F9F7C3D"/>
    <w:multiLevelType w:val="hybridMultilevel"/>
    <w:tmpl w:val="15A4AB2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9048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54A4723E"/>
    <w:multiLevelType w:val="hybridMultilevel"/>
    <w:tmpl w:val="F0129BB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66C55"/>
    <w:multiLevelType w:val="hybridMultilevel"/>
    <w:tmpl w:val="1514E8A8"/>
    <w:lvl w:ilvl="0" w:tplc="3AECE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5D78A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574C4E91"/>
    <w:multiLevelType w:val="hybridMultilevel"/>
    <w:tmpl w:val="1ABE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05B96"/>
    <w:multiLevelType w:val="hybridMultilevel"/>
    <w:tmpl w:val="CC3488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9513D5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>
    <w:nsid w:val="6068439B"/>
    <w:multiLevelType w:val="hybridMultilevel"/>
    <w:tmpl w:val="D17AE99C"/>
    <w:lvl w:ilvl="0" w:tplc="8CB8F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E191A"/>
    <w:multiLevelType w:val="hybridMultilevel"/>
    <w:tmpl w:val="60F047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974908"/>
    <w:multiLevelType w:val="hybridMultilevel"/>
    <w:tmpl w:val="D3F85D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26B76"/>
    <w:multiLevelType w:val="hybridMultilevel"/>
    <w:tmpl w:val="11EA9AC0"/>
    <w:lvl w:ilvl="0" w:tplc="7F58EE8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603F5"/>
    <w:multiLevelType w:val="hybridMultilevel"/>
    <w:tmpl w:val="DC1802B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701508C"/>
    <w:multiLevelType w:val="hybridMultilevel"/>
    <w:tmpl w:val="B8E4BB8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556DC9"/>
    <w:multiLevelType w:val="hybridMultilevel"/>
    <w:tmpl w:val="C270D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96FC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72D7051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77F07E2F"/>
    <w:multiLevelType w:val="hybridMultilevel"/>
    <w:tmpl w:val="CA78D800"/>
    <w:lvl w:ilvl="0" w:tplc="6A40846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263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0"/>
  </w:num>
  <w:num w:numId="3">
    <w:abstractNumId w:val="21"/>
  </w:num>
  <w:num w:numId="4">
    <w:abstractNumId w:val="18"/>
  </w:num>
  <w:num w:numId="5">
    <w:abstractNumId w:val="1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2"/>
  </w:num>
  <w:num w:numId="11">
    <w:abstractNumId w:val="4"/>
  </w:num>
  <w:num w:numId="12">
    <w:abstractNumId w:val="29"/>
  </w:num>
  <w:num w:numId="13">
    <w:abstractNumId w:val="24"/>
  </w:num>
  <w:num w:numId="14">
    <w:abstractNumId w:val="31"/>
  </w:num>
  <w:num w:numId="15">
    <w:abstractNumId w:val="7"/>
  </w:num>
  <w:num w:numId="16">
    <w:abstractNumId w:val="25"/>
  </w:num>
  <w:num w:numId="17">
    <w:abstractNumId w:val="6"/>
  </w:num>
  <w:num w:numId="18">
    <w:abstractNumId w:val="9"/>
  </w:num>
  <w:num w:numId="19">
    <w:abstractNumId w:val="27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2"/>
  </w:num>
  <w:num w:numId="28">
    <w:abstractNumId w:val="22"/>
  </w:num>
  <w:num w:numId="29">
    <w:abstractNumId w:val="10"/>
  </w:num>
  <w:num w:numId="30">
    <w:abstractNumId w:val="5"/>
  </w:num>
  <w:num w:numId="31">
    <w:abstractNumId w:val="23"/>
  </w:num>
  <w:num w:numId="32">
    <w:abstractNumId w:val="14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F5"/>
    <w:rsid w:val="000061F1"/>
    <w:rsid w:val="00006BE7"/>
    <w:rsid w:val="00007EFF"/>
    <w:rsid w:val="00043BA7"/>
    <w:rsid w:val="0005478F"/>
    <w:rsid w:val="00054E72"/>
    <w:rsid w:val="00067170"/>
    <w:rsid w:val="000B37FD"/>
    <w:rsid w:val="000D417B"/>
    <w:rsid w:val="000E2679"/>
    <w:rsid w:val="00126AC9"/>
    <w:rsid w:val="00127E34"/>
    <w:rsid w:val="00132F1E"/>
    <w:rsid w:val="001400F0"/>
    <w:rsid w:val="00165902"/>
    <w:rsid w:val="00174EDE"/>
    <w:rsid w:val="001947CC"/>
    <w:rsid w:val="001963C5"/>
    <w:rsid w:val="001A0027"/>
    <w:rsid w:val="001C3A1C"/>
    <w:rsid w:val="001D28F5"/>
    <w:rsid w:val="001E71EF"/>
    <w:rsid w:val="00204E57"/>
    <w:rsid w:val="00206BB5"/>
    <w:rsid w:val="00270E1D"/>
    <w:rsid w:val="00274ECD"/>
    <w:rsid w:val="00276815"/>
    <w:rsid w:val="00276908"/>
    <w:rsid w:val="002870CB"/>
    <w:rsid w:val="002A7ED3"/>
    <w:rsid w:val="002F1C23"/>
    <w:rsid w:val="00313930"/>
    <w:rsid w:val="003518B3"/>
    <w:rsid w:val="0036691F"/>
    <w:rsid w:val="00385FEF"/>
    <w:rsid w:val="003B750D"/>
    <w:rsid w:val="003C27AB"/>
    <w:rsid w:val="003C420A"/>
    <w:rsid w:val="003F7339"/>
    <w:rsid w:val="004010B0"/>
    <w:rsid w:val="004233D4"/>
    <w:rsid w:val="004247B1"/>
    <w:rsid w:val="00446F4B"/>
    <w:rsid w:val="00475964"/>
    <w:rsid w:val="00476A89"/>
    <w:rsid w:val="004A3634"/>
    <w:rsid w:val="004B2546"/>
    <w:rsid w:val="004E348C"/>
    <w:rsid w:val="004F3F14"/>
    <w:rsid w:val="004F6982"/>
    <w:rsid w:val="005437BC"/>
    <w:rsid w:val="00550671"/>
    <w:rsid w:val="005512E6"/>
    <w:rsid w:val="00571616"/>
    <w:rsid w:val="00582914"/>
    <w:rsid w:val="005A21D3"/>
    <w:rsid w:val="005B1CD2"/>
    <w:rsid w:val="005C188D"/>
    <w:rsid w:val="00605270"/>
    <w:rsid w:val="00630FA1"/>
    <w:rsid w:val="00637874"/>
    <w:rsid w:val="00657C66"/>
    <w:rsid w:val="00680DCB"/>
    <w:rsid w:val="006A2918"/>
    <w:rsid w:val="006B4772"/>
    <w:rsid w:val="006C0332"/>
    <w:rsid w:val="006D44FC"/>
    <w:rsid w:val="006E0D65"/>
    <w:rsid w:val="00702ED3"/>
    <w:rsid w:val="00724258"/>
    <w:rsid w:val="007242B7"/>
    <w:rsid w:val="00784EB2"/>
    <w:rsid w:val="007A1ED5"/>
    <w:rsid w:val="007C0E48"/>
    <w:rsid w:val="007C390E"/>
    <w:rsid w:val="007C4D25"/>
    <w:rsid w:val="007D2069"/>
    <w:rsid w:val="007D52D4"/>
    <w:rsid w:val="007D5D4C"/>
    <w:rsid w:val="007D7DC5"/>
    <w:rsid w:val="007F1A4B"/>
    <w:rsid w:val="008145A1"/>
    <w:rsid w:val="00833C34"/>
    <w:rsid w:val="00835ECE"/>
    <w:rsid w:val="008428A4"/>
    <w:rsid w:val="00882C00"/>
    <w:rsid w:val="008D0AA4"/>
    <w:rsid w:val="008E77E6"/>
    <w:rsid w:val="008F47F7"/>
    <w:rsid w:val="00930B37"/>
    <w:rsid w:val="00935983"/>
    <w:rsid w:val="009646DC"/>
    <w:rsid w:val="00984555"/>
    <w:rsid w:val="009C283A"/>
    <w:rsid w:val="009D6152"/>
    <w:rsid w:val="009E2CCA"/>
    <w:rsid w:val="009F20F3"/>
    <w:rsid w:val="00A00553"/>
    <w:rsid w:val="00A03481"/>
    <w:rsid w:val="00A067ED"/>
    <w:rsid w:val="00A1039E"/>
    <w:rsid w:val="00A2161A"/>
    <w:rsid w:val="00A554C8"/>
    <w:rsid w:val="00A60CA6"/>
    <w:rsid w:val="00A61D7B"/>
    <w:rsid w:val="00A91CC7"/>
    <w:rsid w:val="00A93EC4"/>
    <w:rsid w:val="00A9640C"/>
    <w:rsid w:val="00AB0E5A"/>
    <w:rsid w:val="00AB6A69"/>
    <w:rsid w:val="00AE2C69"/>
    <w:rsid w:val="00B0546D"/>
    <w:rsid w:val="00B06E70"/>
    <w:rsid w:val="00B13A53"/>
    <w:rsid w:val="00B15674"/>
    <w:rsid w:val="00B21C8E"/>
    <w:rsid w:val="00B352E7"/>
    <w:rsid w:val="00B37D88"/>
    <w:rsid w:val="00B76604"/>
    <w:rsid w:val="00BA27EA"/>
    <w:rsid w:val="00BC152B"/>
    <w:rsid w:val="00BC44D4"/>
    <w:rsid w:val="00BC60E3"/>
    <w:rsid w:val="00C01CF7"/>
    <w:rsid w:val="00C065AE"/>
    <w:rsid w:val="00C07097"/>
    <w:rsid w:val="00C349F7"/>
    <w:rsid w:val="00C40AC7"/>
    <w:rsid w:val="00C465CE"/>
    <w:rsid w:val="00C46855"/>
    <w:rsid w:val="00C6223C"/>
    <w:rsid w:val="00C83C4F"/>
    <w:rsid w:val="00C918D4"/>
    <w:rsid w:val="00CE2243"/>
    <w:rsid w:val="00D052E5"/>
    <w:rsid w:val="00D06CED"/>
    <w:rsid w:val="00D12F4B"/>
    <w:rsid w:val="00D31D96"/>
    <w:rsid w:val="00D37A34"/>
    <w:rsid w:val="00D52F90"/>
    <w:rsid w:val="00D62F83"/>
    <w:rsid w:val="00D823D5"/>
    <w:rsid w:val="00DB51AE"/>
    <w:rsid w:val="00DC0CAE"/>
    <w:rsid w:val="00DD5C5F"/>
    <w:rsid w:val="00DE65D0"/>
    <w:rsid w:val="00DE7248"/>
    <w:rsid w:val="00E01DBA"/>
    <w:rsid w:val="00E157C6"/>
    <w:rsid w:val="00E51CD2"/>
    <w:rsid w:val="00E778A0"/>
    <w:rsid w:val="00EA4397"/>
    <w:rsid w:val="00EB3629"/>
    <w:rsid w:val="00EB662A"/>
    <w:rsid w:val="00ED1E0D"/>
    <w:rsid w:val="00EE2AD9"/>
    <w:rsid w:val="00F133CB"/>
    <w:rsid w:val="00F14543"/>
    <w:rsid w:val="00F27ECE"/>
    <w:rsid w:val="00F60DB3"/>
    <w:rsid w:val="00F635FC"/>
    <w:rsid w:val="00F64E9B"/>
    <w:rsid w:val="00F74A64"/>
    <w:rsid w:val="00F923DF"/>
    <w:rsid w:val="00FB7CD5"/>
    <w:rsid w:val="00FC0B42"/>
    <w:rsid w:val="00FD3477"/>
    <w:rsid w:val="00FE5567"/>
    <w:rsid w:val="00FF497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44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C44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SS">
    <w:name w:val="b.SS"/>
    <w:basedOn w:val="Normln"/>
    <w:rsid w:val="00BC44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C44D4"/>
    <w:pPr>
      <w:widowControl w:val="0"/>
      <w:numPr>
        <w:ilvl w:val="12"/>
      </w:num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C44D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BC44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10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0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44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C44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SS">
    <w:name w:val="b.SS"/>
    <w:basedOn w:val="Normln"/>
    <w:rsid w:val="00BC44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C44D4"/>
    <w:pPr>
      <w:widowControl w:val="0"/>
      <w:numPr>
        <w:ilvl w:val="12"/>
      </w:num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C44D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BC44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10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hyperlink" Target="mailto:epodatelna@mk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84DC-9E02-453C-895E-1E6C6C0E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3083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9</cp:revision>
  <cp:lastPrinted>2022-07-26T08:37:00Z</cp:lastPrinted>
  <dcterms:created xsi:type="dcterms:W3CDTF">2022-06-17T11:17:00Z</dcterms:created>
  <dcterms:modified xsi:type="dcterms:W3CDTF">2022-07-26T08:37:00Z</dcterms:modified>
</cp:coreProperties>
</file>