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2" w:rsidRPr="00F17E5F" w:rsidRDefault="002C53E2" w:rsidP="00092230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F17E5F">
        <w:rPr>
          <w:rFonts w:ascii="Times New Roman" w:hAnsi="Times New Roman" w:cs="Times New Roman"/>
          <w:b/>
          <w:smallCaps/>
          <w:sz w:val="28"/>
          <w:szCs w:val="24"/>
        </w:rPr>
        <w:t>V</w:t>
      </w:r>
      <w:r w:rsidR="00092230" w:rsidRPr="00F17E5F">
        <w:rPr>
          <w:rFonts w:ascii="Times New Roman" w:hAnsi="Times New Roman" w:cs="Times New Roman"/>
          <w:b/>
          <w:smallCaps/>
          <w:sz w:val="28"/>
          <w:szCs w:val="24"/>
        </w:rPr>
        <w:t>ýběrové dotační řízení Ministerstva kultury</w:t>
      </w:r>
      <w:r w:rsidRPr="00F17E5F">
        <w:rPr>
          <w:rFonts w:ascii="Times New Roman" w:hAnsi="Times New Roman" w:cs="Times New Roman"/>
          <w:b/>
          <w:smallCaps/>
          <w:sz w:val="28"/>
          <w:szCs w:val="24"/>
        </w:rPr>
        <w:t xml:space="preserve"> </w:t>
      </w:r>
      <w:r w:rsidRPr="00F17E5F">
        <w:rPr>
          <w:rFonts w:ascii="Times New Roman" w:hAnsi="Times New Roman" w:cs="Times New Roman"/>
          <w:b/>
          <w:smallCaps/>
          <w:sz w:val="28"/>
          <w:szCs w:val="24"/>
        </w:rPr>
        <w:br/>
      </w:r>
      <w:r w:rsidR="00092230" w:rsidRPr="00F17E5F">
        <w:rPr>
          <w:rFonts w:ascii="Times New Roman" w:hAnsi="Times New Roman" w:cs="Times New Roman"/>
          <w:b/>
          <w:smallCaps/>
          <w:sz w:val="28"/>
          <w:szCs w:val="24"/>
        </w:rPr>
        <w:t>na podporu regionálních kulturních tradic</w:t>
      </w:r>
      <w:r w:rsidRPr="00F17E5F">
        <w:rPr>
          <w:rFonts w:ascii="Times New Roman" w:hAnsi="Times New Roman" w:cs="Times New Roman"/>
          <w:b/>
          <w:smallCaps/>
          <w:sz w:val="28"/>
          <w:szCs w:val="24"/>
        </w:rPr>
        <w:t xml:space="preserve"> </w:t>
      </w:r>
      <w:r w:rsidRPr="00F17E5F">
        <w:rPr>
          <w:rFonts w:ascii="Times New Roman" w:hAnsi="Times New Roman" w:cs="Times New Roman"/>
          <w:b/>
          <w:smallCaps/>
          <w:sz w:val="28"/>
          <w:szCs w:val="24"/>
        </w:rPr>
        <w:br/>
      </w:r>
      <w:r w:rsidR="00092230" w:rsidRPr="00F17E5F">
        <w:rPr>
          <w:rFonts w:ascii="Times New Roman" w:hAnsi="Times New Roman" w:cs="Times New Roman"/>
          <w:b/>
          <w:smallCaps/>
          <w:sz w:val="28"/>
          <w:szCs w:val="24"/>
        </w:rPr>
        <w:t>v roce 202</w:t>
      </w:r>
      <w:r w:rsidR="00593227">
        <w:rPr>
          <w:rFonts w:ascii="Times New Roman" w:hAnsi="Times New Roman" w:cs="Times New Roman"/>
          <w:b/>
          <w:smallCaps/>
          <w:sz w:val="28"/>
          <w:szCs w:val="24"/>
        </w:rPr>
        <w:t>3</w:t>
      </w:r>
    </w:p>
    <w:p w:rsidR="002C53E2" w:rsidRPr="00F17E5F" w:rsidRDefault="002C53E2" w:rsidP="002C5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E5F">
        <w:rPr>
          <w:rFonts w:ascii="Times New Roman" w:hAnsi="Times New Roman" w:cs="Times New Roman"/>
          <w:b/>
          <w:sz w:val="24"/>
          <w:szCs w:val="24"/>
        </w:rPr>
        <w:t>Ministerstvo kultury (dále jen „MK“)</w:t>
      </w:r>
    </w:p>
    <w:p w:rsidR="002C53E2" w:rsidRPr="00F17E5F" w:rsidRDefault="002C53E2" w:rsidP="002C5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E5F">
        <w:rPr>
          <w:rFonts w:ascii="Times New Roman" w:hAnsi="Times New Roman" w:cs="Times New Roman"/>
          <w:b/>
          <w:sz w:val="24"/>
          <w:szCs w:val="24"/>
        </w:rPr>
        <w:t>odbor regionální a národnostní kultury</w:t>
      </w:r>
    </w:p>
    <w:p w:rsidR="002C53E2" w:rsidRPr="00A31DCB" w:rsidRDefault="002C53E2" w:rsidP="002C53E2">
      <w:pPr>
        <w:jc w:val="center"/>
        <w:rPr>
          <w:rFonts w:cs="Times New Roman"/>
        </w:rPr>
      </w:pPr>
    </w:p>
    <w:p w:rsidR="002C53E2" w:rsidRPr="00F17E5F" w:rsidRDefault="002C53E2" w:rsidP="002C5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E5F">
        <w:rPr>
          <w:rFonts w:ascii="Times New Roman" w:hAnsi="Times New Roman" w:cs="Times New Roman"/>
          <w:sz w:val="24"/>
          <w:szCs w:val="24"/>
        </w:rPr>
        <w:t xml:space="preserve">podle zákona č. 218/2000 Sb., o rozpočtových pravidlech a o změně některých souvisejících zákonů (rozpočtová pravidla), v platném znění, a v souladu s usnesením vlády České republiky č. </w:t>
      </w:r>
      <w:r w:rsidR="00F17E5F">
        <w:rPr>
          <w:rFonts w:ascii="Times New Roman" w:hAnsi="Times New Roman" w:cs="Times New Roman"/>
          <w:sz w:val="24"/>
          <w:szCs w:val="24"/>
        </w:rPr>
        <w:t>591</w:t>
      </w:r>
      <w:r w:rsidRPr="00F17E5F">
        <w:rPr>
          <w:rFonts w:ascii="Times New Roman" w:hAnsi="Times New Roman" w:cs="Times New Roman"/>
          <w:sz w:val="24"/>
          <w:szCs w:val="24"/>
        </w:rPr>
        <w:t xml:space="preserve"> ze dne 1. </w:t>
      </w:r>
      <w:r w:rsidR="00F17E5F">
        <w:rPr>
          <w:rFonts w:ascii="Times New Roman" w:hAnsi="Times New Roman" w:cs="Times New Roman"/>
          <w:sz w:val="24"/>
          <w:szCs w:val="24"/>
        </w:rPr>
        <w:t>června 2020</w:t>
      </w:r>
      <w:r w:rsidRPr="00F17E5F">
        <w:rPr>
          <w:rFonts w:ascii="Times New Roman" w:hAnsi="Times New Roman" w:cs="Times New Roman"/>
          <w:sz w:val="24"/>
          <w:szCs w:val="24"/>
        </w:rPr>
        <w:t xml:space="preserve"> o Zásadách vlády pro poskytování dotací ze státního rozpočtu České republiky nestátním neziskovým organizacím ústředními orgány státní správy</w:t>
      </w:r>
    </w:p>
    <w:p w:rsidR="002C53E2" w:rsidRPr="00F17E5F" w:rsidRDefault="002C53E2" w:rsidP="002C53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E5F">
        <w:rPr>
          <w:rFonts w:ascii="Times New Roman" w:hAnsi="Times New Roman" w:cs="Times New Roman"/>
          <w:sz w:val="24"/>
          <w:szCs w:val="24"/>
        </w:rPr>
        <w:br/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t>vyhlašuje</w:t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br/>
        <w:t>výzvu k podávání žádostí ve výběrovém dotačním řízení v programu "Kulturní aktivity"</w:t>
      </w:r>
      <w:r w:rsidR="00F17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t xml:space="preserve">v oblasti podpory regionálních kulturních tradic v České republice </w:t>
      </w:r>
      <w:r w:rsidR="00F17E5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5932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7E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6AF4" w:rsidRDefault="00516AF4" w:rsidP="00516AF4">
      <w:pPr>
        <w:spacing w:after="0"/>
        <w:rPr>
          <w:rFonts w:ascii="Times New Roman" w:hAnsi="Times New Roman" w:cs="Times New Roman"/>
          <w:b/>
          <w:bCs/>
        </w:rPr>
      </w:pPr>
    </w:p>
    <w:p w:rsidR="00516AF4" w:rsidRPr="00516AF4" w:rsidRDefault="00516AF4" w:rsidP="00516AF4">
      <w:pPr>
        <w:spacing w:after="0"/>
        <w:rPr>
          <w:rFonts w:ascii="Times New Roman" w:hAnsi="Times New Roman" w:cs="Times New Roman"/>
          <w:b/>
          <w:bCs/>
        </w:rPr>
      </w:pPr>
      <w:r w:rsidRPr="00516AF4">
        <w:rPr>
          <w:rFonts w:ascii="Times New Roman" w:hAnsi="Times New Roman" w:cs="Times New Roman"/>
          <w:b/>
          <w:bCs/>
        </w:rPr>
        <w:t>Určení výběrového dotačního řízení:</w:t>
      </w:r>
    </w:p>
    <w:p w:rsidR="00516AF4" w:rsidRPr="00516AF4" w:rsidRDefault="00516AF4" w:rsidP="00516AF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obce a města, </w:t>
      </w:r>
    </w:p>
    <w:p w:rsidR="00516AF4" w:rsidRPr="00516AF4" w:rsidRDefault="00516AF4" w:rsidP="00516AF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fyzické osoby a právnické osoby registrované nebo založené do 31. 12. 2021, které zabezpečují konkrétní kulturní činnost v regionu či obci nejméně jeden rok. </w:t>
      </w:r>
    </w:p>
    <w:p w:rsidR="00516AF4" w:rsidRDefault="00516AF4" w:rsidP="00F1438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F14382" w:rsidRPr="00516AF4" w:rsidRDefault="00F14382" w:rsidP="00F1438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16AF4">
        <w:rPr>
          <w:rFonts w:ascii="Times New Roman" w:hAnsi="Times New Roman" w:cs="Times New Roman"/>
          <w:b/>
          <w:bCs/>
        </w:rPr>
        <w:t>Tematické okruhy (druhy podporovaných činností):</w:t>
      </w:r>
    </w:p>
    <w:p w:rsidR="00F14382" w:rsidRPr="00516AF4" w:rsidRDefault="00F14382" w:rsidP="00A31DCB">
      <w:p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V tomto dotačním programu jsou podporovány zejména projekty</w:t>
      </w:r>
      <w:r w:rsidR="00262D1B" w:rsidRPr="00516AF4">
        <w:rPr>
          <w:rFonts w:ascii="Times New Roman" w:hAnsi="Times New Roman" w:cs="Times New Roman"/>
          <w:bCs/>
        </w:rPr>
        <w:t>, jejichž význam (působení) překračuje rámec regionu,</w:t>
      </w:r>
      <w:r w:rsidRPr="00516AF4">
        <w:rPr>
          <w:rFonts w:ascii="Times New Roman" w:hAnsi="Times New Roman" w:cs="Times New Roman"/>
          <w:bCs/>
        </w:rPr>
        <w:t xml:space="preserve"> </w:t>
      </w:r>
      <w:r w:rsidR="00262D1B" w:rsidRPr="00516AF4">
        <w:rPr>
          <w:rFonts w:ascii="Times New Roman" w:hAnsi="Times New Roman" w:cs="Times New Roman"/>
          <w:bCs/>
        </w:rPr>
        <w:t xml:space="preserve">kulturní aktivity </w:t>
      </w:r>
      <w:r w:rsidRPr="00516AF4">
        <w:rPr>
          <w:rFonts w:ascii="Times New Roman" w:hAnsi="Times New Roman" w:cs="Times New Roman"/>
          <w:bCs/>
        </w:rPr>
        <w:t xml:space="preserve">spjaté </w:t>
      </w:r>
    </w:p>
    <w:p w:rsidR="00F14382" w:rsidRPr="00516AF4" w:rsidRDefault="00F14382" w:rsidP="00F143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s významnými výročími měst a </w:t>
      </w:r>
      <w:r w:rsidR="002C53E2" w:rsidRPr="00516AF4">
        <w:rPr>
          <w:rFonts w:ascii="Times New Roman" w:hAnsi="Times New Roman" w:cs="Times New Roman"/>
          <w:bCs/>
        </w:rPr>
        <w:t xml:space="preserve">obcí, </w:t>
      </w:r>
    </w:p>
    <w:p w:rsidR="00F14382" w:rsidRPr="00516AF4" w:rsidRDefault="002C53E2" w:rsidP="00F143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s významnými výročími </w:t>
      </w:r>
      <w:r w:rsidR="00A5557E" w:rsidRPr="00516AF4">
        <w:rPr>
          <w:rFonts w:ascii="Times New Roman" w:hAnsi="Times New Roman" w:cs="Times New Roman"/>
          <w:bCs/>
        </w:rPr>
        <w:t>kulturně-historických událostí,</w:t>
      </w:r>
      <w:r w:rsidRPr="00516AF4">
        <w:rPr>
          <w:rFonts w:ascii="Times New Roman" w:hAnsi="Times New Roman" w:cs="Times New Roman"/>
          <w:bCs/>
        </w:rPr>
        <w:t xml:space="preserve"> </w:t>
      </w:r>
    </w:p>
    <w:p w:rsidR="00F14382" w:rsidRPr="00516AF4" w:rsidRDefault="002C53E2" w:rsidP="00F143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s významnými výročími význačných osobno</w:t>
      </w:r>
      <w:r w:rsidR="00A31DCB" w:rsidRPr="00516AF4">
        <w:rPr>
          <w:rFonts w:ascii="Times New Roman" w:hAnsi="Times New Roman" w:cs="Times New Roman"/>
          <w:bCs/>
        </w:rPr>
        <w:t>stí českého původu působících v </w:t>
      </w:r>
      <w:r w:rsidR="00262D1B" w:rsidRPr="00516AF4">
        <w:rPr>
          <w:rFonts w:ascii="Times New Roman" w:hAnsi="Times New Roman" w:cs="Times New Roman"/>
          <w:bCs/>
        </w:rPr>
        <w:t>oblasti kultury</w:t>
      </w:r>
      <w:r w:rsidRPr="00516AF4">
        <w:rPr>
          <w:rFonts w:ascii="Times New Roman" w:hAnsi="Times New Roman" w:cs="Times New Roman"/>
          <w:bCs/>
        </w:rPr>
        <w:t xml:space="preserve">. </w:t>
      </w:r>
    </w:p>
    <w:p w:rsidR="002C53E2" w:rsidRPr="00516AF4" w:rsidRDefault="002C53E2" w:rsidP="00A31DCB">
      <w:pPr>
        <w:jc w:val="both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Za významná jubilea jsou považována </w:t>
      </w:r>
      <w:r w:rsidRPr="00971A11">
        <w:rPr>
          <w:rFonts w:ascii="Times New Roman" w:hAnsi="Times New Roman" w:cs="Times New Roman"/>
          <w:b/>
          <w:bCs/>
        </w:rPr>
        <w:t>výročí kulatá ve smyslu 100., 200., 300. výročí</w:t>
      </w:r>
      <w:r w:rsidRPr="00516AF4">
        <w:rPr>
          <w:rFonts w:ascii="Times New Roman" w:hAnsi="Times New Roman" w:cs="Times New Roman"/>
          <w:bCs/>
        </w:rPr>
        <w:t xml:space="preserve"> atp., popř. </w:t>
      </w:r>
      <w:r w:rsidRPr="00971A11">
        <w:rPr>
          <w:rFonts w:ascii="Times New Roman" w:hAnsi="Times New Roman" w:cs="Times New Roman"/>
          <w:b/>
          <w:bCs/>
        </w:rPr>
        <w:t>výročí půlkulatá ve smyslu 150., 250., 350. výročí</w:t>
      </w:r>
      <w:r w:rsidRPr="00516AF4">
        <w:rPr>
          <w:rFonts w:ascii="Times New Roman" w:hAnsi="Times New Roman" w:cs="Times New Roman"/>
          <w:bCs/>
        </w:rPr>
        <w:t xml:space="preserve"> atp. </w:t>
      </w:r>
      <w:r w:rsidR="00F07C65" w:rsidRPr="00516AF4">
        <w:rPr>
          <w:rFonts w:ascii="Times New Roman" w:hAnsi="Times New Roman" w:cs="Times New Roman"/>
          <w:bCs/>
        </w:rPr>
        <w:t xml:space="preserve">Při výběrovém dotačním řízení jsou upřednostňovány projekty s jednoznačným přínosem pro oslavy či připomínky předmětných výročí. </w:t>
      </w:r>
      <w:r w:rsidRPr="00516AF4">
        <w:rPr>
          <w:rFonts w:ascii="Times New Roman" w:hAnsi="Times New Roman" w:cs="Times New Roman"/>
          <w:bCs/>
        </w:rPr>
        <w:t xml:space="preserve">V případě projektů, které se vztahují k významným výročím obcí či měst, jsou při výběrovém dotačním řízení upřednostňovány projekty s hodnotnými </w:t>
      </w:r>
      <w:r w:rsidR="00971A11">
        <w:rPr>
          <w:rFonts w:ascii="Times New Roman" w:hAnsi="Times New Roman" w:cs="Times New Roman"/>
          <w:bCs/>
        </w:rPr>
        <w:t xml:space="preserve">a trvalými </w:t>
      </w:r>
      <w:r w:rsidRPr="00516AF4">
        <w:rPr>
          <w:rFonts w:ascii="Times New Roman" w:hAnsi="Times New Roman" w:cs="Times New Roman"/>
          <w:bCs/>
        </w:rPr>
        <w:t>výstupy, např. s vydáním výroční publikace (almanachu, sborníku) o historii obce či města.</w:t>
      </w:r>
      <w:r w:rsidR="00F07C65" w:rsidRPr="00516AF4">
        <w:rPr>
          <w:rFonts w:ascii="Times New Roman" w:hAnsi="Times New Roman" w:cs="Times New Roman"/>
          <w:bCs/>
        </w:rPr>
        <w:t xml:space="preserve"> </w:t>
      </w:r>
    </w:p>
    <w:p w:rsidR="00A31DCB" w:rsidRPr="00516AF4" w:rsidRDefault="00A31DCB" w:rsidP="00BE1AE3">
      <w:pPr>
        <w:spacing w:after="0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 xml:space="preserve">Výběrové dotační řízení </w:t>
      </w:r>
      <w:r w:rsidRPr="00516AF4">
        <w:rPr>
          <w:rFonts w:ascii="Times New Roman" w:hAnsi="Times New Roman" w:cs="Times New Roman"/>
          <w:b/>
          <w:bCs/>
          <w:u w:val="single"/>
        </w:rPr>
        <w:t xml:space="preserve">není určeno pro státní příspěvkové organizace zřizované </w:t>
      </w:r>
      <w:r w:rsidR="00FF6E56" w:rsidRPr="00516AF4">
        <w:rPr>
          <w:rFonts w:ascii="Times New Roman" w:hAnsi="Times New Roman" w:cs="Times New Roman"/>
          <w:b/>
          <w:bCs/>
          <w:u w:val="single"/>
        </w:rPr>
        <w:t xml:space="preserve">MK </w:t>
      </w:r>
      <w:r w:rsidRPr="00516AF4">
        <w:rPr>
          <w:rFonts w:ascii="Times New Roman" w:hAnsi="Times New Roman" w:cs="Times New Roman"/>
          <w:b/>
          <w:bCs/>
          <w:u w:val="single"/>
        </w:rPr>
        <w:t>a pro subjekty spravující sbírky zapsané v Centrální evidenci sbírek muzejní povahy.</w:t>
      </w:r>
      <w:r w:rsidRPr="00516AF4">
        <w:rPr>
          <w:rFonts w:ascii="Times New Roman" w:hAnsi="Times New Roman" w:cs="Times New Roman"/>
        </w:rPr>
        <w:t xml:space="preserve"> Subjektům spravujícím sbírky zapsané v CES je určen specifický, níže uvedený dotační program samostatného oddělení ochrany kulturních statků </w:t>
      </w:r>
      <w:r w:rsidR="00FF6E56" w:rsidRPr="00516AF4">
        <w:rPr>
          <w:rFonts w:ascii="Times New Roman" w:hAnsi="Times New Roman" w:cs="Times New Roman"/>
        </w:rPr>
        <w:t>MK</w:t>
      </w:r>
      <w:r w:rsidRPr="00516AF4">
        <w:rPr>
          <w:rFonts w:ascii="Times New Roman" w:hAnsi="Times New Roman" w:cs="Times New Roman"/>
        </w:rPr>
        <w:t>.</w:t>
      </w:r>
    </w:p>
    <w:p w:rsidR="00516AF4" w:rsidRDefault="00516AF4" w:rsidP="00BE1AE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80BB5" w:rsidRPr="00516AF4" w:rsidRDefault="00516AF4" w:rsidP="00BE1AE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16AF4">
        <w:rPr>
          <w:rFonts w:ascii="Times New Roman" w:hAnsi="Times New Roman" w:cs="Times New Roman"/>
          <w:b/>
          <w:u w:val="single"/>
        </w:rPr>
        <w:t>Upozornění:</w:t>
      </w:r>
    </w:p>
    <w:p w:rsidR="00380BB5" w:rsidRPr="00516AF4" w:rsidRDefault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Dotace není určena </w:t>
      </w:r>
      <w:proofErr w:type="gramStart"/>
      <w:r w:rsidRPr="00516AF4">
        <w:rPr>
          <w:rFonts w:ascii="Times New Roman" w:hAnsi="Times New Roman" w:cs="Times New Roman"/>
          <w:bCs/>
        </w:rPr>
        <w:t>na</w:t>
      </w:r>
      <w:proofErr w:type="gramEnd"/>
      <w:r w:rsidRPr="00516AF4">
        <w:rPr>
          <w:rFonts w:ascii="Times New Roman" w:hAnsi="Times New Roman" w:cs="Times New Roman"/>
          <w:bCs/>
        </w:rPr>
        <w:t>:</w:t>
      </w:r>
    </w:p>
    <w:p w:rsidR="00380BB5" w:rsidRPr="00516AF4" w:rsidRDefault="00380BB5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akce k výročí založení souborů, orc</w:t>
      </w:r>
      <w:r w:rsidR="00FF6E56" w:rsidRPr="00516AF4">
        <w:rPr>
          <w:rFonts w:ascii="Times New Roman" w:hAnsi="Times New Roman" w:cs="Times New Roman"/>
          <w:bCs/>
        </w:rPr>
        <w:t>hestrů, divadel, kostelů, škol či</w:t>
      </w:r>
      <w:r w:rsidRPr="00516AF4">
        <w:rPr>
          <w:rFonts w:ascii="Times New Roman" w:hAnsi="Times New Roman" w:cs="Times New Roman"/>
          <w:bCs/>
        </w:rPr>
        <w:t xml:space="preserve"> jiných staveb, </w:t>
      </w:r>
    </w:p>
    <w:p w:rsidR="00380BB5" w:rsidRPr="00516AF4" w:rsidRDefault="00380BB5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lastRenderedPageBreak/>
        <w:t>akce k výročí válečných událostí, bitev (rekonstrukce válečných soubojů apod.), k oživení technických památek (např. zvláštní jízdy historických vlaků), k výročí sborů dobrovolných hasičů atp.,</w:t>
      </w:r>
    </w:p>
    <w:p w:rsidR="00FF6E56" w:rsidRPr="00516AF4" w:rsidRDefault="00380BB5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realizaci prvních ročníků přehlídek a festivalů, </w:t>
      </w:r>
    </w:p>
    <w:p w:rsidR="002265F8" w:rsidRPr="00516AF4" w:rsidRDefault="002265F8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akcí komerčního charakteru, </w:t>
      </w:r>
    </w:p>
    <w:p w:rsidR="00380BB5" w:rsidRPr="00516AF4" w:rsidRDefault="00380BB5" w:rsidP="002265F8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zajišťování běžné činnosti organizací.</w:t>
      </w:r>
    </w:p>
    <w:p w:rsidR="00262D1B" w:rsidRPr="00516AF4" w:rsidRDefault="00262D1B" w:rsidP="00380BB5">
      <w:pPr>
        <w:spacing w:after="0"/>
        <w:rPr>
          <w:rFonts w:ascii="Times New Roman" w:hAnsi="Times New Roman" w:cs="Times New Roman"/>
          <w:bCs/>
        </w:rPr>
      </w:pPr>
    </w:p>
    <w:p w:rsidR="00380BB5" w:rsidRPr="00516AF4" w:rsidRDefault="00380BB5" w:rsidP="00262D1B">
      <w:pPr>
        <w:spacing w:after="0"/>
        <w:ind w:firstLine="708"/>
        <w:jc w:val="both"/>
        <w:rPr>
          <w:rFonts w:ascii="Times New Roman" w:hAnsi="Times New Roman" w:cs="Times New Roman"/>
          <w:i/>
          <w:iCs/>
        </w:rPr>
      </w:pPr>
      <w:r w:rsidRPr="00516AF4">
        <w:rPr>
          <w:rFonts w:ascii="Times New Roman" w:hAnsi="Times New Roman" w:cs="Times New Roman"/>
          <w:i/>
          <w:iCs/>
        </w:rPr>
        <w:t>Vzhledem k vyhlášení dotačního výběrového řízení Kulturní aktivity – Podpora projektů spolků a pobočných spolků (včetně zvláštních organizací pro zastoupení zájmů ČR v mezinárodních nevládních organizacích) samostatným oddělením ochrany kulturních statků MK, které je mj. zaměřeno na podporu zajištění důstojného průběhu slavnostních shromáždění, pietních aktů a akcí pořádaných v souvislosti s historickými událostmi a ve spolupráci s paměťovými institucemi, nebudou v tomto programu podporovány projekty spadající do výše uvedeného dotačního programu, včetně projektů subjektů spravujících sbírky zapsané v Centrální evidenci sbírek muzejní povahy.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i/>
          <w:iCs/>
        </w:rPr>
      </w:pP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/>
          <w:bCs/>
        </w:rPr>
      </w:pPr>
      <w:r w:rsidRPr="00516AF4">
        <w:rPr>
          <w:rFonts w:ascii="Times New Roman" w:hAnsi="Times New Roman" w:cs="Times New Roman"/>
          <w:b/>
          <w:bCs/>
        </w:rPr>
        <w:t>Podmínky výběrového dotačního řízení:</w:t>
      </w:r>
    </w:p>
    <w:p w:rsidR="00380BB5" w:rsidRPr="00516AF4" w:rsidRDefault="00516AF4" w:rsidP="00516AF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6AF4">
        <w:rPr>
          <w:rFonts w:ascii="Times New Roman" w:hAnsi="Times New Roman" w:cs="Times New Roman"/>
          <w:b/>
          <w:bCs/>
          <w:u w:val="single"/>
        </w:rPr>
        <w:t xml:space="preserve">A. </w:t>
      </w:r>
      <w:r w:rsidR="00380BB5" w:rsidRPr="00516AF4">
        <w:rPr>
          <w:rFonts w:ascii="Times New Roman" w:hAnsi="Times New Roman" w:cs="Times New Roman"/>
          <w:b/>
          <w:bCs/>
          <w:u w:val="single"/>
        </w:rPr>
        <w:t>Žadatel o dotaci</w:t>
      </w:r>
    </w:p>
    <w:p w:rsidR="00702D50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O dotaci mohou žádat právnické a fyzické osoby, které splňují všechny zákonem a výběr</w:t>
      </w:r>
      <w:r w:rsidR="00702D50" w:rsidRPr="00516AF4">
        <w:rPr>
          <w:rFonts w:ascii="Times New Roman" w:hAnsi="Times New Roman" w:cs="Times New Roman"/>
          <w:bCs/>
        </w:rPr>
        <w:t xml:space="preserve">ovým řízením stanovené podmínky.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Žadatel, který je právnickou osobou, musí mít sídlo na území České republiky. Žadatel, který je fyzickou osobou, musí být občanem České republiky nebo cizincem s trvalým pobytem v České republice</w:t>
      </w:r>
      <w:r w:rsidR="00702D50" w:rsidRPr="00516AF4">
        <w:rPr>
          <w:rFonts w:ascii="Times New Roman" w:hAnsi="Times New Roman" w:cs="Times New Roman"/>
          <w:bCs/>
        </w:rPr>
        <w:t xml:space="preserve">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Žádost předkládá subjekt, který je pořadatelem a realizátorem projektu (tzn.</w:t>
      </w:r>
      <w:r w:rsidR="00F14382" w:rsidRPr="00516AF4">
        <w:rPr>
          <w:rFonts w:ascii="Times New Roman" w:hAnsi="Times New Roman" w:cs="Times New Roman"/>
          <w:bCs/>
        </w:rPr>
        <w:t xml:space="preserve"> </w:t>
      </w:r>
      <w:r w:rsidR="00702D50" w:rsidRPr="00516AF4">
        <w:rPr>
          <w:rFonts w:ascii="Times New Roman" w:hAnsi="Times New Roman" w:cs="Times New Roman"/>
          <w:b/>
          <w:bCs/>
        </w:rPr>
        <w:t>veškeré výdaje a </w:t>
      </w:r>
      <w:r w:rsidRPr="00516AF4">
        <w:rPr>
          <w:rFonts w:ascii="Times New Roman" w:hAnsi="Times New Roman" w:cs="Times New Roman"/>
          <w:b/>
          <w:bCs/>
        </w:rPr>
        <w:t>příjmy související s projektem musí projít účetnictvím žadatele</w:t>
      </w:r>
      <w:r w:rsidRPr="00516AF4">
        <w:rPr>
          <w:rFonts w:ascii="Times New Roman" w:hAnsi="Times New Roman" w:cs="Times New Roman"/>
          <w:bCs/>
        </w:rPr>
        <w:t xml:space="preserve">). Pokud projekt pořádá více spolupořadatelů, žádost předkládá ten ze spolupořadatelů, který nese zodpovědnost za realizaci projektu (bude doloženo kopií </w:t>
      </w:r>
      <w:proofErr w:type="spellStart"/>
      <w:r w:rsidRPr="00516AF4">
        <w:rPr>
          <w:rFonts w:ascii="Times New Roman" w:hAnsi="Times New Roman" w:cs="Times New Roman"/>
          <w:bCs/>
        </w:rPr>
        <w:t>spolupořadatelské</w:t>
      </w:r>
      <w:proofErr w:type="spellEnd"/>
      <w:r w:rsidRPr="00516AF4">
        <w:rPr>
          <w:rFonts w:ascii="Times New Roman" w:hAnsi="Times New Roman" w:cs="Times New Roman"/>
          <w:bCs/>
        </w:rPr>
        <w:t xml:space="preserve"> smlouvy). Předkládání žádostí vícero subj</w:t>
      </w:r>
      <w:r w:rsidR="00702D50" w:rsidRPr="00516AF4">
        <w:rPr>
          <w:rFonts w:ascii="Times New Roman" w:hAnsi="Times New Roman" w:cs="Times New Roman"/>
          <w:bCs/>
        </w:rPr>
        <w:t>ekty na </w:t>
      </w:r>
      <w:r w:rsidRPr="00516AF4">
        <w:rPr>
          <w:rFonts w:ascii="Times New Roman" w:hAnsi="Times New Roman" w:cs="Times New Roman"/>
          <w:bCs/>
        </w:rPr>
        <w:t>jeden projekt či jeho části není dovoleno.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● Žadatel může předložit maximálně </w:t>
      </w:r>
      <w:r w:rsidRPr="00516AF4">
        <w:rPr>
          <w:rFonts w:ascii="Times New Roman" w:hAnsi="Times New Roman" w:cs="Times New Roman"/>
          <w:b/>
          <w:bCs/>
        </w:rPr>
        <w:t>2 projekty</w:t>
      </w:r>
      <w:r w:rsidRPr="00516AF4">
        <w:rPr>
          <w:rFonts w:ascii="Times New Roman" w:hAnsi="Times New Roman" w:cs="Times New Roman"/>
          <w:bCs/>
        </w:rPr>
        <w:t>, jejichž problematika je přesně ohraničena, každý formou samostatné žádosti se samostatným</w:t>
      </w:r>
      <w:r w:rsidR="00971A11">
        <w:rPr>
          <w:rFonts w:ascii="Times New Roman" w:hAnsi="Times New Roman" w:cs="Times New Roman"/>
          <w:bCs/>
        </w:rPr>
        <w:t>i přílohami, každý v samostatné zásilce</w:t>
      </w:r>
      <w:r w:rsidR="00702D50" w:rsidRPr="00516AF4">
        <w:rPr>
          <w:rFonts w:ascii="Times New Roman" w:hAnsi="Times New Roman" w:cs="Times New Roman"/>
          <w:bCs/>
        </w:rPr>
        <w:t xml:space="preserve">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Pokud je žadatelem spolek, předkládá projekt výhradně nejvyšší, ú</w:t>
      </w:r>
      <w:r w:rsidR="00BE1AE3" w:rsidRPr="00516AF4">
        <w:rPr>
          <w:rFonts w:ascii="Times New Roman" w:hAnsi="Times New Roman" w:cs="Times New Roman"/>
          <w:bCs/>
        </w:rPr>
        <w:t>střední orgán spolku, a to i za </w:t>
      </w:r>
      <w:r w:rsidRPr="00516AF4">
        <w:rPr>
          <w:rFonts w:ascii="Times New Roman" w:hAnsi="Times New Roman" w:cs="Times New Roman"/>
          <w:bCs/>
        </w:rPr>
        <w:t>regionální články spolku v případě, že subjekt nemá právní subjektivitu a vlastní IČO</w:t>
      </w:r>
      <w:r w:rsidR="00702D50" w:rsidRPr="00516AF4">
        <w:rPr>
          <w:rFonts w:ascii="Times New Roman" w:hAnsi="Times New Roman" w:cs="Times New Roman"/>
          <w:bCs/>
        </w:rPr>
        <w:t xml:space="preserve">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Subjekt, který dotaci obdrží, ji nesmí převádět na jiné právnické či fyzické osoby, pokud se nejedná o přímou úhradu výdajů spojených s realizací projektu (např. nájemné prostor, tisk propagač</w:t>
      </w:r>
      <w:r w:rsidR="00702D50" w:rsidRPr="00516AF4">
        <w:rPr>
          <w:rFonts w:ascii="Times New Roman" w:hAnsi="Times New Roman" w:cs="Times New Roman"/>
          <w:bCs/>
        </w:rPr>
        <w:t xml:space="preserve">ních materiálů, honoráře apod.). </w:t>
      </w:r>
    </w:p>
    <w:p w:rsidR="00702D50" w:rsidRPr="00516AF4" w:rsidRDefault="00702D50" w:rsidP="00380BB5">
      <w:pPr>
        <w:spacing w:after="0"/>
        <w:rPr>
          <w:rFonts w:ascii="Times New Roman" w:hAnsi="Times New Roman" w:cs="Times New Roman"/>
          <w:bCs/>
        </w:rPr>
      </w:pPr>
    </w:p>
    <w:p w:rsidR="00380BB5" w:rsidRPr="00516AF4" w:rsidRDefault="00516AF4" w:rsidP="00516AF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6AF4">
        <w:rPr>
          <w:rFonts w:ascii="Times New Roman" w:hAnsi="Times New Roman" w:cs="Times New Roman"/>
          <w:b/>
          <w:bCs/>
          <w:u w:val="single"/>
        </w:rPr>
        <w:t xml:space="preserve">B. </w:t>
      </w:r>
      <w:r w:rsidR="00380BB5" w:rsidRPr="00516AF4">
        <w:rPr>
          <w:rFonts w:ascii="Times New Roman" w:hAnsi="Times New Roman" w:cs="Times New Roman"/>
          <w:b/>
          <w:bCs/>
          <w:u w:val="single"/>
        </w:rPr>
        <w:t>Žádost o dotaci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Žadatel předkládá konk</w:t>
      </w:r>
      <w:r w:rsidR="00702D50" w:rsidRPr="00516AF4">
        <w:rPr>
          <w:rFonts w:ascii="Times New Roman" w:hAnsi="Times New Roman" w:cs="Times New Roman"/>
          <w:bCs/>
        </w:rPr>
        <w:t xml:space="preserve">rétní a kontrolovatelný projekt spjatý s některým z vyhlášených tematických okruhů.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Žádost musí obsahovat reálný a vyrovnaný rozpočet (celkové neinvestiční náklady = předpokládané příjmy (včetně vlastního vkladu ža</w:t>
      </w:r>
      <w:r w:rsidR="00702D50" w:rsidRPr="00516AF4">
        <w:rPr>
          <w:rFonts w:ascii="Times New Roman" w:hAnsi="Times New Roman" w:cs="Times New Roman"/>
          <w:bCs/>
        </w:rPr>
        <w:t xml:space="preserve">datele) + požadovaná dotace MK). </w:t>
      </w:r>
    </w:p>
    <w:p w:rsidR="00380BB5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Projekt musí být fakticky a</w:t>
      </w:r>
      <w:r w:rsidR="00702D50" w:rsidRPr="00516AF4">
        <w:rPr>
          <w:rFonts w:ascii="Times New Roman" w:hAnsi="Times New Roman" w:cs="Times New Roman"/>
          <w:bCs/>
        </w:rPr>
        <w:t xml:space="preserve"> f</w:t>
      </w:r>
      <w:r w:rsidR="00ED6C21" w:rsidRPr="00516AF4">
        <w:rPr>
          <w:rFonts w:ascii="Times New Roman" w:hAnsi="Times New Roman" w:cs="Times New Roman"/>
          <w:bCs/>
        </w:rPr>
        <w:t>inančně uskutečněn v roce 202</w:t>
      </w:r>
      <w:r w:rsidR="00593227" w:rsidRPr="00516AF4">
        <w:rPr>
          <w:rFonts w:ascii="Times New Roman" w:hAnsi="Times New Roman" w:cs="Times New Roman"/>
          <w:bCs/>
        </w:rPr>
        <w:t>3</w:t>
      </w:r>
      <w:r w:rsidRPr="00516AF4">
        <w:rPr>
          <w:rFonts w:ascii="Times New Roman" w:hAnsi="Times New Roman" w:cs="Times New Roman"/>
          <w:bCs/>
        </w:rPr>
        <w:t xml:space="preserve"> na území ČR</w:t>
      </w:r>
      <w:r w:rsidR="00092230" w:rsidRPr="00516AF4">
        <w:rPr>
          <w:rFonts w:ascii="Times New Roman" w:hAnsi="Times New Roman" w:cs="Times New Roman"/>
          <w:bCs/>
        </w:rPr>
        <w:t xml:space="preserve">. </w:t>
      </w:r>
    </w:p>
    <w:p w:rsidR="00593227" w:rsidRPr="00516AF4" w:rsidRDefault="00380BB5" w:rsidP="00380BB5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● Žádost musí obsahovat povinné přílohy v požadovaném počtu</w:t>
      </w:r>
      <w:r w:rsidR="00092230" w:rsidRPr="00516AF4">
        <w:rPr>
          <w:rFonts w:ascii="Times New Roman" w:hAnsi="Times New Roman" w:cs="Times New Roman"/>
          <w:bCs/>
        </w:rPr>
        <w:t xml:space="preserve">. </w:t>
      </w:r>
    </w:p>
    <w:p w:rsidR="00593227" w:rsidRPr="00516AF4" w:rsidRDefault="00593227" w:rsidP="00593227">
      <w:pPr>
        <w:spacing w:after="120"/>
        <w:jc w:val="both"/>
        <w:rPr>
          <w:rFonts w:ascii="Times New Roman" w:hAnsi="Times New Roman" w:cs="Times New Roman"/>
          <w:b/>
        </w:rPr>
      </w:pPr>
      <w:r w:rsidRPr="00516AF4">
        <w:rPr>
          <w:rFonts w:ascii="Times New Roman" w:hAnsi="Times New Roman" w:cs="Times New Roman"/>
          <w:b/>
        </w:rPr>
        <w:t xml:space="preserve">● Žádost včetně všech předepsaných příloh se podává prostřednictvím datové schránky. Toto podání nahrazuje podání v listinné a elektronické formě. </w:t>
      </w:r>
    </w:p>
    <w:p w:rsidR="00593227" w:rsidRPr="00516AF4" w:rsidRDefault="00593227" w:rsidP="0059322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16AF4">
        <w:rPr>
          <w:rFonts w:ascii="Times New Roman" w:hAnsi="Times New Roman" w:cs="Times New Roman"/>
          <w:b/>
        </w:rPr>
        <w:t xml:space="preserve">V případě, že žadatel nemá datovou schránku zřízenou, zasílá žádost ve dvojím podání - jak v elektronické, tak v tištěné podobě. </w:t>
      </w:r>
      <w:r w:rsidRPr="00516AF4">
        <w:rPr>
          <w:rFonts w:ascii="Times New Roman" w:hAnsi="Times New Roman" w:cs="Times New Roman"/>
          <w:u w:val="single"/>
        </w:rPr>
        <w:t xml:space="preserve">Elektronicky se žádost zasílá na adresu </w:t>
      </w:r>
      <w:hyperlink r:id="rId7" w:history="1">
        <w:r w:rsidRPr="00516AF4">
          <w:rPr>
            <w:rStyle w:val="Hypertextovodkaz"/>
            <w:rFonts w:ascii="Times New Roman" w:hAnsi="Times New Roman" w:cs="Times New Roman"/>
          </w:rPr>
          <w:t>epodatelna@mkcr.cz</w:t>
        </w:r>
      </w:hyperlink>
      <w:r w:rsidRPr="00516AF4">
        <w:rPr>
          <w:rFonts w:ascii="Times New Roman" w:hAnsi="Times New Roman" w:cs="Times New Roman"/>
          <w:u w:val="single"/>
        </w:rPr>
        <w:t xml:space="preserve"> </w:t>
      </w:r>
      <w:r w:rsidR="00FE287C" w:rsidRPr="00516AF4">
        <w:rPr>
          <w:rFonts w:ascii="Times New Roman" w:hAnsi="Times New Roman" w:cs="Times New Roman"/>
          <w:u w:val="single"/>
        </w:rPr>
        <w:t xml:space="preserve">a </w:t>
      </w:r>
      <w:r w:rsidR="00FE287C" w:rsidRPr="00516AF4">
        <w:rPr>
          <w:rFonts w:ascii="Times New Roman" w:hAnsi="Times New Roman" w:cs="Times New Roman"/>
          <w:u w:val="single"/>
        </w:rPr>
        <w:lastRenderedPageBreak/>
        <w:t xml:space="preserve">zároveň v kopii na adresu </w:t>
      </w:r>
      <w:hyperlink r:id="rId8" w:history="1">
        <w:r w:rsidR="00FE287C" w:rsidRPr="00516AF4">
          <w:rPr>
            <w:rStyle w:val="Hypertextovodkaz"/>
            <w:rFonts w:ascii="Times New Roman" w:hAnsi="Times New Roman" w:cs="Times New Roman"/>
          </w:rPr>
          <w:t>gabriela.havlickova@mkcr.cz</w:t>
        </w:r>
      </w:hyperlink>
      <w:r w:rsidR="00FE287C" w:rsidRPr="00516AF4">
        <w:rPr>
          <w:rFonts w:ascii="Times New Roman" w:hAnsi="Times New Roman" w:cs="Times New Roman"/>
          <w:u w:val="single"/>
        </w:rPr>
        <w:t xml:space="preserve"> </w:t>
      </w:r>
      <w:r w:rsidRPr="00516AF4">
        <w:rPr>
          <w:rFonts w:ascii="Times New Roman" w:hAnsi="Times New Roman" w:cs="Times New Roman"/>
          <w:u w:val="single"/>
        </w:rPr>
        <w:t>pro každý projekt ve zvláštním mailu, nekumulujte několik zásilek s přílohami do jediné.</w:t>
      </w:r>
    </w:p>
    <w:p w:rsidR="00593227" w:rsidRPr="00516AF4" w:rsidRDefault="00593227" w:rsidP="00380BB5">
      <w:pPr>
        <w:spacing w:after="0"/>
        <w:rPr>
          <w:rFonts w:ascii="Times New Roman" w:hAnsi="Times New Roman" w:cs="Times New Roman"/>
          <w:bCs/>
        </w:rPr>
      </w:pPr>
    </w:p>
    <w:p w:rsidR="00FE287C" w:rsidRPr="00516AF4" w:rsidRDefault="00FE287C" w:rsidP="00380BB5">
      <w:pPr>
        <w:spacing w:after="0"/>
        <w:rPr>
          <w:rFonts w:ascii="Times New Roman" w:hAnsi="Times New Roman" w:cs="Times New Roman"/>
          <w:b/>
          <w:bCs/>
          <w:i/>
          <w:u w:val="single"/>
        </w:rPr>
      </w:pPr>
      <w:r w:rsidRPr="00516AF4">
        <w:rPr>
          <w:rFonts w:ascii="Times New Roman" w:hAnsi="Times New Roman" w:cs="Times New Roman"/>
          <w:b/>
          <w:bCs/>
          <w:i/>
          <w:u w:val="single"/>
        </w:rPr>
        <w:t xml:space="preserve">Žádost o dotaci (a to jak při podání datovou schránkou, tak žádost zaslaná v listinné podobě </w:t>
      </w:r>
      <w:r w:rsidRPr="00516AF4">
        <w:rPr>
          <w:rFonts w:ascii="Times New Roman" w:hAnsi="Times New Roman" w:cs="Times New Roman"/>
          <w:b/>
          <w:bCs/>
          <w:i/>
          <w:u w:val="single"/>
        </w:rPr>
        <w:br/>
        <w:t>a mailem) musí obsahovat:</w:t>
      </w:r>
    </w:p>
    <w:p w:rsidR="00FE287C" w:rsidRPr="00516AF4" w:rsidRDefault="00FE287C" w:rsidP="00380BB5">
      <w:pPr>
        <w:spacing w:after="0"/>
        <w:rPr>
          <w:rFonts w:ascii="Times New Roman" w:hAnsi="Times New Roman" w:cs="Times New Roman"/>
          <w:bCs/>
        </w:rPr>
      </w:pPr>
    </w:p>
    <w:p w:rsidR="00092230" w:rsidRPr="00516AF4" w:rsidRDefault="00FE287C" w:rsidP="002265F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>V</w:t>
      </w:r>
      <w:r w:rsidR="00092230" w:rsidRPr="00516AF4">
        <w:rPr>
          <w:rFonts w:ascii="Times New Roman" w:hAnsi="Times New Roman" w:cs="Times New Roman"/>
          <w:bCs/>
        </w:rPr>
        <w:t xml:space="preserve">yplněný formulář žádosti, </w:t>
      </w:r>
    </w:p>
    <w:p w:rsidR="00593227" w:rsidRPr="00516AF4" w:rsidRDefault="00593227" w:rsidP="00593227">
      <w:pPr>
        <w:pStyle w:val="Odstavecseseznamem"/>
        <w:spacing w:after="0"/>
        <w:ind w:left="360"/>
        <w:rPr>
          <w:rFonts w:ascii="Times New Roman" w:hAnsi="Times New Roman" w:cs="Times New Roman"/>
          <w:bCs/>
        </w:rPr>
      </w:pPr>
    </w:p>
    <w:p w:rsidR="00593227" w:rsidRPr="00516AF4" w:rsidRDefault="00593227" w:rsidP="00593227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  <w:bCs/>
        </w:rPr>
        <w:t xml:space="preserve">Příloha </w:t>
      </w:r>
      <w:proofErr w:type="gramStart"/>
      <w:r w:rsidRPr="00516AF4">
        <w:rPr>
          <w:rFonts w:ascii="Times New Roman" w:hAnsi="Times New Roman" w:cs="Times New Roman"/>
          <w:bCs/>
        </w:rPr>
        <w:t xml:space="preserve">č. 1       </w:t>
      </w:r>
      <w:r w:rsidR="00A45E37" w:rsidRPr="00516AF4">
        <w:rPr>
          <w:rFonts w:ascii="Times New Roman" w:hAnsi="Times New Roman" w:cs="Times New Roman"/>
          <w:bCs/>
        </w:rPr>
        <w:t>podrobný</w:t>
      </w:r>
      <w:proofErr w:type="gramEnd"/>
      <w:r w:rsidR="00A45E37" w:rsidRPr="00516AF4">
        <w:rPr>
          <w:rFonts w:ascii="Times New Roman" w:hAnsi="Times New Roman" w:cs="Times New Roman"/>
          <w:bCs/>
        </w:rPr>
        <w:t xml:space="preserve"> strukturovaný popis projektu – </w:t>
      </w:r>
      <w:r w:rsidR="00A45E37" w:rsidRPr="00516AF4">
        <w:rPr>
          <w:rFonts w:ascii="Times New Roman" w:hAnsi="Times New Roman" w:cs="Times New Roman"/>
          <w:bCs/>
          <w:u w:val="single"/>
        </w:rPr>
        <w:t xml:space="preserve">použijte výhradně formulář, který </w:t>
      </w:r>
      <w:r w:rsidRPr="00516AF4">
        <w:rPr>
          <w:rFonts w:ascii="Times New Roman" w:hAnsi="Times New Roman" w:cs="Times New Roman"/>
          <w:bCs/>
          <w:u w:val="single"/>
        </w:rPr>
        <w:br/>
      </w:r>
      <w:r w:rsidRPr="00516AF4">
        <w:rPr>
          <w:rFonts w:ascii="Times New Roman" w:hAnsi="Times New Roman" w:cs="Times New Roman"/>
          <w:bCs/>
        </w:rPr>
        <w:t xml:space="preserve">                          </w:t>
      </w:r>
      <w:r w:rsidR="00A45E37" w:rsidRPr="00516AF4">
        <w:rPr>
          <w:rFonts w:ascii="Times New Roman" w:hAnsi="Times New Roman" w:cs="Times New Roman"/>
          <w:bCs/>
          <w:u w:val="single"/>
        </w:rPr>
        <w:t xml:space="preserve">je </w:t>
      </w:r>
      <w:r w:rsidRPr="00516AF4">
        <w:rPr>
          <w:rFonts w:ascii="Times New Roman" w:hAnsi="Times New Roman" w:cs="Times New Roman"/>
          <w:bCs/>
          <w:u w:val="single"/>
        </w:rPr>
        <w:t xml:space="preserve"> zveřejněn spolu s vyhlašovacím textem, </w:t>
      </w:r>
      <w:r w:rsidRPr="00516AF4">
        <w:rPr>
          <w:rFonts w:ascii="Times New Roman" w:hAnsi="Times New Roman" w:cs="Times New Roman"/>
          <w:bCs/>
        </w:rPr>
        <w:t>a to ve formátu *.doc, *.</w:t>
      </w:r>
      <w:proofErr w:type="spellStart"/>
      <w:r w:rsidRPr="00516AF4">
        <w:rPr>
          <w:rFonts w:ascii="Times New Roman" w:hAnsi="Times New Roman" w:cs="Times New Roman"/>
          <w:bCs/>
        </w:rPr>
        <w:t>docx</w:t>
      </w:r>
      <w:proofErr w:type="spellEnd"/>
      <w:r w:rsidRPr="00516AF4">
        <w:rPr>
          <w:rFonts w:ascii="Times New Roman" w:hAnsi="Times New Roman" w:cs="Times New Roman"/>
          <w:bCs/>
        </w:rPr>
        <w:t>, *.</w:t>
      </w:r>
      <w:proofErr w:type="spellStart"/>
      <w:r w:rsidRPr="00516AF4">
        <w:rPr>
          <w:rFonts w:ascii="Times New Roman" w:hAnsi="Times New Roman" w:cs="Times New Roman"/>
          <w:bCs/>
        </w:rPr>
        <w:t>rtf</w:t>
      </w:r>
      <w:proofErr w:type="spellEnd"/>
      <w:r w:rsidRPr="00516AF4">
        <w:rPr>
          <w:rFonts w:ascii="Times New Roman" w:hAnsi="Times New Roman" w:cs="Times New Roman"/>
          <w:bCs/>
        </w:rPr>
        <w:t xml:space="preserve">, </w:t>
      </w:r>
      <w:r w:rsidRPr="00516AF4">
        <w:rPr>
          <w:rFonts w:ascii="Times New Roman" w:hAnsi="Times New Roman" w:cs="Times New Roman"/>
          <w:bCs/>
        </w:rPr>
        <w:br/>
        <w:t xml:space="preserve">                         *.</w:t>
      </w:r>
      <w:proofErr w:type="spellStart"/>
      <w:r w:rsidRPr="00516AF4">
        <w:rPr>
          <w:rFonts w:ascii="Times New Roman" w:hAnsi="Times New Roman" w:cs="Times New Roman"/>
          <w:bCs/>
        </w:rPr>
        <w:t>pdf</w:t>
      </w:r>
      <w:proofErr w:type="spellEnd"/>
      <w:r w:rsidRPr="00516AF4">
        <w:rPr>
          <w:rFonts w:ascii="Times New Roman" w:hAnsi="Times New Roman" w:cs="Times New Roman"/>
          <w:bCs/>
        </w:rPr>
        <w:t>;</w:t>
      </w:r>
    </w:p>
    <w:p w:rsidR="00593227" w:rsidRPr="00516AF4" w:rsidRDefault="00593227" w:rsidP="00593227">
      <w:pPr>
        <w:spacing w:after="120"/>
        <w:ind w:left="1416" w:hanging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2</w:t>
      </w:r>
      <w:r w:rsidRPr="00516AF4">
        <w:rPr>
          <w:rFonts w:ascii="Times New Roman" w:hAnsi="Times New Roman" w:cs="Times New Roman"/>
        </w:rPr>
        <w:tab/>
        <w:t xml:space="preserve">kopie dokladu o právní osobnosti žadatele, je-li právnickou osobou (např. výpis </w:t>
      </w:r>
      <w:r w:rsidRPr="00516AF4">
        <w:rPr>
          <w:rFonts w:ascii="Times New Roman" w:hAnsi="Times New Roman" w:cs="Times New Roman"/>
        </w:rPr>
        <w:br/>
        <w:t>z obchodního rejstříku, rejstříku obecně prospěšných společností, spolkového rejstříku či jiného rejstříku, ne starší 3 měsíců); zřizovací listina včetně případných změn) - ve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  <w:r w:rsidRPr="00516AF4">
        <w:rPr>
          <w:rFonts w:ascii="Times New Roman" w:hAnsi="Times New Roman" w:cs="Times New Roman"/>
        </w:rPr>
        <w:t xml:space="preserve">; </w:t>
      </w:r>
    </w:p>
    <w:p w:rsidR="00593227" w:rsidRPr="00516AF4" w:rsidRDefault="00593227" w:rsidP="00593227">
      <w:pPr>
        <w:spacing w:after="120"/>
        <w:ind w:left="1418" w:hanging="2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fyzické osoby doloží kopii dokladu o oprávnění k podnikání, odpovídající předkládanému projektu, výpis z rejstříku trestů - ve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</w:p>
    <w:p w:rsidR="00593227" w:rsidRPr="00516AF4" w:rsidRDefault="00593227" w:rsidP="00593227">
      <w:pPr>
        <w:spacing w:after="120"/>
        <w:ind w:left="1418" w:hanging="1418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3</w:t>
      </w:r>
      <w:r w:rsidRPr="00516AF4">
        <w:rPr>
          <w:rFonts w:ascii="Times New Roman" w:hAnsi="Times New Roman" w:cs="Times New Roman"/>
        </w:rPr>
        <w:tab/>
        <w:t xml:space="preserve">kopie dokladu prokazujícího oprávnění osoby jednající za žadatele za něj jednat (např. doklad o volbě nebo jmenování statutárních orgánů, plná moc), tato kopie není třeba, pokud je oprávnění této osoby </w:t>
      </w:r>
      <w:proofErr w:type="spellStart"/>
      <w:r w:rsidRPr="00516AF4">
        <w:rPr>
          <w:rFonts w:ascii="Times New Roman" w:hAnsi="Times New Roman" w:cs="Times New Roman"/>
        </w:rPr>
        <w:t>seznatelné</w:t>
      </w:r>
      <w:proofErr w:type="spellEnd"/>
      <w:r w:rsidRPr="00516AF4">
        <w:rPr>
          <w:rFonts w:ascii="Times New Roman" w:hAnsi="Times New Roman" w:cs="Times New Roman"/>
        </w:rPr>
        <w:t xml:space="preserve"> z přiloženého výpisu z veřejného rejstříku nebo pokud žádost podává fyzická osoba - ve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</w:p>
    <w:p w:rsidR="00593227" w:rsidRPr="00516AF4" w:rsidRDefault="00593227" w:rsidP="00593227">
      <w:pPr>
        <w:spacing w:after="120"/>
        <w:ind w:left="1416" w:hanging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4</w:t>
      </w:r>
      <w:r w:rsidRPr="00516AF4">
        <w:rPr>
          <w:rFonts w:ascii="Times New Roman" w:hAnsi="Times New Roman" w:cs="Times New Roman"/>
        </w:rPr>
        <w:tab/>
        <w:t>kopie aktuální smlouvy o založení bankovního účtu, popř. kopie výpisu - ve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  <w:r w:rsidRPr="00516AF4">
        <w:rPr>
          <w:rFonts w:ascii="Times New Roman" w:hAnsi="Times New Roman" w:cs="Times New Roman"/>
        </w:rPr>
        <w:t>.</w:t>
      </w:r>
    </w:p>
    <w:p w:rsidR="00593227" w:rsidRPr="00516AF4" w:rsidRDefault="00593227" w:rsidP="00593227">
      <w:pPr>
        <w:spacing w:after="120"/>
        <w:ind w:left="1418" w:hanging="1418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5</w:t>
      </w:r>
      <w:r w:rsidRPr="00516AF4">
        <w:rPr>
          <w:rFonts w:ascii="Times New Roman" w:hAnsi="Times New Roman" w:cs="Times New Roman"/>
        </w:rPr>
        <w:tab/>
        <w:t xml:space="preserve">u žádostí o dotace na </w:t>
      </w:r>
      <w:proofErr w:type="spellStart"/>
      <w:r w:rsidRPr="00516AF4">
        <w:rPr>
          <w:rFonts w:ascii="Times New Roman" w:hAnsi="Times New Roman" w:cs="Times New Roman"/>
        </w:rPr>
        <w:t>spolupořadatelské</w:t>
      </w:r>
      <w:proofErr w:type="spellEnd"/>
      <w:r w:rsidRPr="00516AF4">
        <w:rPr>
          <w:rFonts w:ascii="Times New Roman" w:hAnsi="Times New Roman" w:cs="Times New Roman"/>
        </w:rPr>
        <w:t xml:space="preserve"> akce kopie smlouvy, z níž vyplývá, že žadatel o dotaci ze státního rozpočtu nese odpovědnost za realizaci projektu - ve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  <w:r w:rsidRPr="00516AF4">
        <w:rPr>
          <w:rFonts w:ascii="Times New Roman" w:hAnsi="Times New Roman" w:cs="Times New Roman"/>
        </w:rPr>
        <w:t xml:space="preserve"> </w:t>
      </w:r>
    </w:p>
    <w:p w:rsidR="00593227" w:rsidRPr="00516AF4" w:rsidRDefault="00593227" w:rsidP="00593227">
      <w:pPr>
        <w:spacing w:after="120"/>
        <w:ind w:left="1416" w:hanging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6</w:t>
      </w:r>
      <w:r w:rsidRPr="00516AF4">
        <w:rPr>
          <w:rFonts w:ascii="Times New Roman" w:hAnsi="Times New Roman" w:cs="Times New Roman"/>
        </w:rPr>
        <w:tab/>
        <w:t>doklad o předchozí činnosti (uvede se podrobná informace o uskutečněných kulturních projektech v předcházejícím roce) - ve formátu *.</w:t>
      </w:r>
      <w:proofErr w:type="spellStart"/>
      <w:r w:rsidRPr="00516AF4">
        <w:rPr>
          <w:rFonts w:ascii="Times New Roman" w:hAnsi="Times New Roman" w:cs="Times New Roman"/>
        </w:rPr>
        <w:t>pdf</w:t>
      </w:r>
      <w:proofErr w:type="spellEnd"/>
    </w:p>
    <w:p w:rsidR="00593227" w:rsidRPr="00516AF4" w:rsidRDefault="00593227" w:rsidP="0059322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 č. 7</w:t>
      </w:r>
      <w:r w:rsidRPr="00516AF4">
        <w:rPr>
          <w:rFonts w:ascii="Times New Roman" w:hAnsi="Times New Roman" w:cs="Times New Roman"/>
        </w:rPr>
        <w:tab/>
      </w:r>
      <w:r w:rsidRPr="00516AF4">
        <w:rPr>
          <w:rFonts w:ascii="Times New Roman" w:hAnsi="Times New Roman" w:cs="Times New Roman"/>
          <w:b/>
        </w:rPr>
        <w:t>údaje o skutečném majiteli právnické osoby</w:t>
      </w:r>
      <w:r w:rsidRPr="00516AF4">
        <w:rPr>
          <w:rFonts w:ascii="Times New Roman" w:hAnsi="Times New Roman" w:cs="Times New Roman"/>
        </w:rPr>
        <w:t xml:space="preserve"> podle zákona č. 37/2021 Sb., o evidenci skutečných majitelů, a to </w:t>
      </w:r>
      <w:r w:rsidRPr="00516AF4">
        <w:rPr>
          <w:rFonts w:ascii="Times New Roman" w:hAnsi="Times New Roman" w:cs="Times New Roman"/>
          <w:b/>
        </w:rPr>
        <w:t>ve formě úplného výpisu platných údajů a údajů, které byly vymazány bez náhrady nebo s nahrazením novými údaji</w:t>
      </w:r>
      <w:r w:rsidRPr="00516AF4">
        <w:rPr>
          <w:rFonts w:ascii="Times New Roman" w:hAnsi="Times New Roman" w:cs="Times New Roman"/>
        </w:rPr>
        <w:t>; tuto povinnost nemají osoby vyjmenované v § 7 uvedeného zákona (</w:t>
      </w:r>
      <w:hyperlink r:id="rId9" w:history="1">
        <w:r w:rsidRPr="00516AF4">
          <w:rPr>
            <w:rStyle w:val="Hypertextovodkaz"/>
          </w:rPr>
          <w:t>https://esm.justice.cz/ias/issm/rejstrik</w:t>
        </w:r>
      </w:hyperlink>
      <w:r w:rsidRPr="00516AF4">
        <w:t xml:space="preserve">) </w:t>
      </w:r>
      <w:r w:rsidRPr="00516AF4">
        <w:rPr>
          <w:rFonts w:ascii="Times New Roman" w:hAnsi="Times New Roman" w:cs="Times New Roman"/>
        </w:rPr>
        <w:t xml:space="preserve">– </w:t>
      </w:r>
      <w:r w:rsidRPr="00516AF4">
        <w:rPr>
          <w:rFonts w:ascii="Times New Roman" w:hAnsi="Times New Roman" w:cs="Times New Roman"/>
          <w:u w:val="single"/>
        </w:rPr>
        <w:t>nově předkládá žadatel o dotaci, který je právnickou osobou.</w:t>
      </w:r>
      <w:r w:rsidRPr="00516AF4">
        <w:rPr>
          <w:rFonts w:ascii="Times New Roman" w:hAnsi="Times New Roman" w:cs="Times New Roman"/>
        </w:rPr>
        <w:t xml:space="preserve"> Tyto údaje </w:t>
      </w:r>
      <w:r w:rsidRPr="00516AF4">
        <w:rPr>
          <w:rFonts w:ascii="Times New Roman" w:hAnsi="Times New Roman" w:cs="Times New Roman"/>
          <w:b/>
        </w:rPr>
        <w:t>nepředkládají</w:t>
      </w:r>
      <w:r w:rsidRPr="00516AF4">
        <w:rPr>
          <w:rFonts w:ascii="Times New Roman" w:hAnsi="Times New Roman" w:cs="Times New Roman"/>
        </w:rPr>
        <w:t xml:space="preserve"> územní samosprávné celky, příspěvkové organizace a další subjekty vyjmenované v § 7 zákona č. 37/2021 Sb. Fyzické osoby tyto údaje rovněž nepředkládají.</w:t>
      </w:r>
    </w:p>
    <w:p w:rsidR="00516AF4" w:rsidRPr="00516AF4" w:rsidRDefault="00516AF4" w:rsidP="0059322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593227" w:rsidRPr="00516AF4" w:rsidRDefault="00593227" w:rsidP="00516AF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Příloha</w:t>
      </w:r>
      <w:r w:rsidR="00516AF4" w:rsidRPr="00516AF4">
        <w:rPr>
          <w:rFonts w:ascii="Times New Roman" w:hAnsi="Times New Roman" w:cs="Times New Roman"/>
        </w:rPr>
        <w:t xml:space="preserve"> </w:t>
      </w:r>
      <w:r w:rsidRPr="00516AF4">
        <w:rPr>
          <w:rFonts w:ascii="Times New Roman" w:hAnsi="Times New Roman" w:cs="Times New Roman"/>
        </w:rPr>
        <w:t xml:space="preserve">č.8 </w:t>
      </w:r>
      <w:r w:rsidR="00971A11">
        <w:rPr>
          <w:rFonts w:ascii="Times New Roman" w:hAnsi="Times New Roman" w:cs="Times New Roman"/>
        </w:rPr>
        <w:tab/>
      </w:r>
      <w:r w:rsidRPr="00516AF4">
        <w:rPr>
          <w:rFonts w:ascii="Times New Roman" w:hAnsi="Times New Roman" w:cs="Times New Roman"/>
        </w:rPr>
        <w:t xml:space="preserve">projekty obsahující ediční činnost odborné posudky dvou prokazatelně nezávislých recenzentů, do rozpočtu je nutné uvést náklady na výrobu publikace (na tiskařské práce, grafické práce, honoráře atd.), rozsah publikace (formát + počet stran), náklad (počet výtisků), informace o způsobu distribuce včetně předpokládané prodejní ceny, </w:t>
      </w:r>
      <w:r w:rsidRPr="00516AF4">
        <w:rPr>
          <w:rFonts w:ascii="Times New Roman" w:hAnsi="Times New Roman" w:cs="Times New Roman"/>
          <w:b/>
          <w:u w:val="single"/>
        </w:rPr>
        <w:t>je</w:t>
      </w:r>
      <w:r w:rsidR="00817AA6" w:rsidRPr="00516AF4">
        <w:rPr>
          <w:rFonts w:ascii="Times New Roman" w:hAnsi="Times New Roman" w:cs="Times New Roman"/>
          <w:b/>
          <w:u w:val="single"/>
        </w:rPr>
        <w:t xml:space="preserve"> nutné uvést </w:t>
      </w:r>
      <w:r w:rsidR="00516AF4" w:rsidRPr="00516AF4">
        <w:rPr>
          <w:rFonts w:ascii="Times New Roman" w:hAnsi="Times New Roman" w:cs="Times New Roman"/>
          <w:b/>
          <w:u w:val="single"/>
        </w:rPr>
        <w:t xml:space="preserve">také </w:t>
      </w:r>
      <w:r w:rsidR="00817AA6" w:rsidRPr="00516AF4">
        <w:rPr>
          <w:rFonts w:ascii="Times New Roman" w:hAnsi="Times New Roman" w:cs="Times New Roman"/>
          <w:b/>
          <w:u w:val="single"/>
        </w:rPr>
        <w:t>konkrétní inf</w:t>
      </w:r>
      <w:r w:rsidRPr="00516AF4">
        <w:rPr>
          <w:rFonts w:ascii="Times New Roman" w:hAnsi="Times New Roman" w:cs="Times New Roman"/>
          <w:b/>
          <w:u w:val="single"/>
        </w:rPr>
        <w:t>or</w:t>
      </w:r>
      <w:r w:rsidR="00817AA6" w:rsidRPr="00516AF4">
        <w:rPr>
          <w:rFonts w:ascii="Times New Roman" w:hAnsi="Times New Roman" w:cs="Times New Roman"/>
          <w:b/>
          <w:u w:val="single"/>
        </w:rPr>
        <w:t>m</w:t>
      </w:r>
      <w:r w:rsidRPr="00516AF4">
        <w:rPr>
          <w:rFonts w:ascii="Times New Roman" w:hAnsi="Times New Roman" w:cs="Times New Roman"/>
          <w:b/>
          <w:u w:val="single"/>
        </w:rPr>
        <w:t>ace o autorech publikace.</w:t>
      </w:r>
      <w:r w:rsidR="00516AF4" w:rsidRPr="00516AF4">
        <w:rPr>
          <w:rFonts w:ascii="Times New Roman" w:hAnsi="Times New Roman" w:cs="Times New Roman"/>
          <w:b/>
          <w:u w:val="single"/>
        </w:rPr>
        <w:t xml:space="preserve"> </w:t>
      </w:r>
      <w:r w:rsidR="00516AF4" w:rsidRPr="00516AF4">
        <w:rPr>
          <w:rFonts w:ascii="Times New Roman" w:hAnsi="Times New Roman" w:cs="Times New Roman"/>
        </w:rPr>
        <w:t xml:space="preserve"> – ve </w:t>
      </w:r>
      <w:proofErr w:type="gramStart"/>
      <w:r w:rsidR="00516AF4" w:rsidRPr="00516AF4">
        <w:rPr>
          <w:rFonts w:ascii="Times New Roman" w:hAnsi="Times New Roman" w:cs="Times New Roman"/>
        </w:rPr>
        <w:t>formátu  *.</w:t>
      </w:r>
      <w:proofErr w:type="spellStart"/>
      <w:r w:rsidR="00516AF4" w:rsidRPr="00516AF4">
        <w:rPr>
          <w:rFonts w:ascii="Times New Roman" w:hAnsi="Times New Roman" w:cs="Times New Roman"/>
        </w:rPr>
        <w:t>pdf</w:t>
      </w:r>
      <w:proofErr w:type="spellEnd"/>
      <w:proofErr w:type="gramEnd"/>
    </w:p>
    <w:p w:rsidR="00516AF4" w:rsidRDefault="00516AF4" w:rsidP="00516AF4">
      <w:pPr>
        <w:spacing w:after="0"/>
        <w:rPr>
          <w:rFonts w:ascii="Times New Roman" w:hAnsi="Times New Roman" w:cs="Times New Roman"/>
        </w:rPr>
      </w:pPr>
    </w:p>
    <w:p w:rsidR="00516AF4" w:rsidRPr="00516AF4" w:rsidRDefault="00817AA6" w:rsidP="00516AF4">
      <w:pPr>
        <w:spacing w:after="0"/>
        <w:rPr>
          <w:rFonts w:ascii="Times New Roman" w:hAnsi="Times New Roman" w:cs="Times New Roman"/>
          <w:bCs/>
        </w:rPr>
      </w:pPr>
      <w:r w:rsidRPr="00516AF4">
        <w:rPr>
          <w:rFonts w:ascii="Times New Roman" w:hAnsi="Times New Roman" w:cs="Times New Roman"/>
        </w:rPr>
        <w:t xml:space="preserve">Příloha č. 9  </w:t>
      </w:r>
      <w:r w:rsidR="00971A11">
        <w:rPr>
          <w:rFonts w:ascii="Times New Roman" w:hAnsi="Times New Roman" w:cs="Times New Roman"/>
        </w:rPr>
        <w:tab/>
      </w:r>
      <w:r w:rsidRPr="00516AF4">
        <w:rPr>
          <w:rFonts w:ascii="Times New Roman" w:hAnsi="Times New Roman" w:cs="Times New Roman"/>
        </w:rPr>
        <w:t>v případě výstavního projektu ideový záměr nebo libreto výstavy a odborný</w:t>
      </w:r>
      <w:r w:rsidRPr="00516AF4">
        <w:rPr>
          <w:rFonts w:ascii="Times New Roman" w:hAnsi="Times New Roman" w:cs="Times New Roman"/>
        </w:rPr>
        <w:br/>
        <w:t xml:space="preserve"> </w:t>
      </w:r>
      <w:r w:rsidR="00516AF4" w:rsidRPr="00516AF4">
        <w:rPr>
          <w:rFonts w:ascii="Times New Roman" w:hAnsi="Times New Roman" w:cs="Times New Roman"/>
        </w:rPr>
        <w:tab/>
        <w:t xml:space="preserve">          </w:t>
      </w:r>
      <w:r w:rsidR="00971A11">
        <w:rPr>
          <w:rFonts w:ascii="Times New Roman" w:hAnsi="Times New Roman" w:cs="Times New Roman"/>
        </w:rPr>
        <w:tab/>
      </w:r>
      <w:r w:rsidRPr="00516AF4">
        <w:rPr>
          <w:rFonts w:ascii="Times New Roman" w:hAnsi="Times New Roman" w:cs="Times New Roman"/>
        </w:rPr>
        <w:t>garant výstavy</w:t>
      </w:r>
      <w:r w:rsidR="00593227" w:rsidRPr="00516AF4">
        <w:rPr>
          <w:rFonts w:ascii="Times New Roman" w:hAnsi="Times New Roman" w:cs="Times New Roman"/>
        </w:rPr>
        <w:t xml:space="preserve"> </w:t>
      </w:r>
      <w:r w:rsidR="00516AF4" w:rsidRPr="00516AF4">
        <w:rPr>
          <w:rFonts w:ascii="Times New Roman" w:hAnsi="Times New Roman" w:cs="Times New Roman"/>
        </w:rPr>
        <w:t xml:space="preserve"> - ve formátu </w:t>
      </w:r>
      <w:r w:rsidR="00516AF4" w:rsidRPr="00516AF4">
        <w:rPr>
          <w:rFonts w:ascii="Times New Roman" w:hAnsi="Times New Roman" w:cs="Times New Roman"/>
          <w:bCs/>
        </w:rPr>
        <w:t>*.doc, *.</w:t>
      </w:r>
      <w:proofErr w:type="spellStart"/>
      <w:r w:rsidR="00516AF4" w:rsidRPr="00516AF4">
        <w:rPr>
          <w:rFonts w:ascii="Times New Roman" w:hAnsi="Times New Roman" w:cs="Times New Roman"/>
          <w:bCs/>
        </w:rPr>
        <w:t>docx</w:t>
      </w:r>
      <w:proofErr w:type="spellEnd"/>
      <w:r w:rsidR="00516AF4" w:rsidRPr="00516AF4">
        <w:rPr>
          <w:rFonts w:ascii="Times New Roman" w:hAnsi="Times New Roman" w:cs="Times New Roman"/>
          <w:bCs/>
        </w:rPr>
        <w:t>, *.</w:t>
      </w:r>
      <w:proofErr w:type="spellStart"/>
      <w:r w:rsidR="00516AF4" w:rsidRPr="00516AF4">
        <w:rPr>
          <w:rFonts w:ascii="Times New Roman" w:hAnsi="Times New Roman" w:cs="Times New Roman"/>
          <w:bCs/>
        </w:rPr>
        <w:t>rtf</w:t>
      </w:r>
      <w:proofErr w:type="spellEnd"/>
      <w:r w:rsidR="00516AF4" w:rsidRPr="00516AF4">
        <w:rPr>
          <w:rFonts w:ascii="Times New Roman" w:hAnsi="Times New Roman" w:cs="Times New Roman"/>
          <w:bCs/>
        </w:rPr>
        <w:t>, *.</w:t>
      </w:r>
      <w:proofErr w:type="spellStart"/>
      <w:r w:rsidR="00516AF4" w:rsidRPr="00516AF4">
        <w:rPr>
          <w:rFonts w:ascii="Times New Roman" w:hAnsi="Times New Roman" w:cs="Times New Roman"/>
          <w:bCs/>
        </w:rPr>
        <w:t>pdf</w:t>
      </w:r>
      <w:proofErr w:type="spellEnd"/>
      <w:r w:rsidR="00516AF4" w:rsidRPr="00516AF4">
        <w:rPr>
          <w:rFonts w:ascii="Times New Roman" w:hAnsi="Times New Roman" w:cs="Times New Roman"/>
          <w:bCs/>
        </w:rPr>
        <w:t>;</w:t>
      </w:r>
    </w:p>
    <w:p w:rsidR="00593227" w:rsidRPr="00516AF4" w:rsidRDefault="00593227" w:rsidP="0059322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817AA6" w:rsidRPr="00516AF4" w:rsidRDefault="00817AA6" w:rsidP="00817AA6">
      <w:pPr>
        <w:spacing w:after="0"/>
        <w:rPr>
          <w:rFonts w:ascii="Times New Roman" w:hAnsi="Times New Roman" w:cs="Times New Roman"/>
          <w:b/>
          <w:bCs/>
        </w:rPr>
      </w:pPr>
    </w:p>
    <w:p w:rsidR="00A45E37" w:rsidRPr="00516AF4" w:rsidRDefault="00516AF4" w:rsidP="00817AA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6AF4">
        <w:rPr>
          <w:rFonts w:ascii="Times New Roman" w:hAnsi="Times New Roman" w:cs="Times New Roman"/>
          <w:b/>
          <w:bCs/>
          <w:u w:val="single"/>
        </w:rPr>
        <w:t xml:space="preserve">C. </w:t>
      </w:r>
      <w:r w:rsidR="00817AA6" w:rsidRPr="00516AF4">
        <w:rPr>
          <w:rFonts w:ascii="Times New Roman" w:hAnsi="Times New Roman" w:cs="Times New Roman"/>
          <w:b/>
          <w:bCs/>
          <w:u w:val="single"/>
        </w:rPr>
        <w:t>Přihlášení do výběrového dotačního řízení</w:t>
      </w:r>
      <w:r w:rsidR="00D36FA1" w:rsidRPr="00516AF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17AA6" w:rsidRPr="00516AF4" w:rsidRDefault="00817AA6" w:rsidP="00817AA6">
      <w:pPr>
        <w:spacing w:after="120"/>
        <w:jc w:val="both"/>
        <w:rPr>
          <w:rFonts w:ascii="Times New Roman" w:hAnsi="Times New Roman" w:cs="Times New Roman"/>
        </w:rPr>
      </w:pPr>
    </w:p>
    <w:p w:rsidR="00817AA6" w:rsidRPr="00516AF4" w:rsidRDefault="00817AA6" w:rsidP="00817AA6">
      <w:pPr>
        <w:spacing w:after="120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Žádost se předkládá výhradně na předepsaném formuláři "Žádost o státní dotaci v roce 2023". (Žádost vyplňte dle Pokynů k vyplnění formuláře)</w:t>
      </w:r>
    </w:p>
    <w:p w:rsidR="00817AA6" w:rsidRPr="00516AF4" w:rsidRDefault="00817AA6" w:rsidP="00817AA6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516AF4">
        <w:rPr>
          <w:rFonts w:ascii="Times New Roman" w:hAnsi="Times New Roman" w:cs="Times New Roman"/>
          <w:u w:val="single"/>
        </w:rPr>
        <w:t xml:space="preserve">Žádost včetně všech předepsaných příloh se podává prostřednictvím datové schránky. V případě, že žadatel nemá datovou schránku zřízenou, zasílá žádost ve dvojím podání - jak v elektronické, tak v tištěné podobě. </w:t>
      </w:r>
    </w:p>
    <w:p w:rsidR="00817AA6" w:rsidRPr="00516AF4" w:rsidRDefault="00817AA6" w:rsidP="00817AA6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 xml:space="preserve">Žádost v listinné podobě včetně všech příloh je třeba poslat </w:t>
      </w:r>
      <w:r w:rsidRPr="00516AF4">
        <w:rPr>
          <w:rFonts w:ascii="Times New Roman" w:hAnsi="Times New Roman" w:cs="Times New Roman"/>
          <w:u w:val="single"/>
        </w:rPr>
        <w:t>poštou doporučeně</w:t>
      </w:r>
      <w:r w:rsidRPr="00516AF4">
        <w:rPr>
          <w:rFonts w:ascii="Times New Roman" w:hAnsi="Times New Roman" w:cs="Times New Roman"/>
        </w:rPr>
        <w:t xml:space="preserve"> na adresu: Ministerstvo kultury, odbor regionální a národnostní kultury, Maltézské nám. 1, 118 11 Praha 1, </w:t>
      </w:r>
      <w:r w:rsidRPr="00516AF4">
        <w:rPr>
          <w:rFonts w:ascii="Times New Roman" w:hAnsi="Times New Roman" w:cs="Times New Roman"/>
          <w:u w:val="single"/>
        </w:rPr>
        <w:t>nebo osobně doručit na podatelnu</w:t>
      </w:r>
      <w:r w:rsidRPr="00516AF4">
        <w:rPr>
          <w:rFonts w:ascii="Times New Roman" w:hAnsi="Times New Roman" w:cs="Times New Roman"/>
        </w:rPr>
        <w:t xml:space="preserve"> Ministerstva kultury (dtto) v den uzávěrky do 1</w:t>
      </w:r>
      <w:r w:rsidR="003A24CD">
        <w:rPr>
          <w:rFonts w:ascii="Times New Roman" w:hAnsi="Times New Roman" w:cs="Times New Roman"/>
        </w:rPr>
        <w:t>4</w:t>
      </w:r>
      <w:bookmarkStart w:id="0" w:name="_GoBack"/>
      <w:bookmarkEnd w:id="0"/>
      <w:r w:rsidRPr="00516AF4">
        <w:rPr>
          <w:rFonts w:ascii="Times New Roman" w:hAnsi="Times New Roman" w:cs="Times New Roman"/>
        </w:rPr>
        <w:t>.30 hod.</w:t>
      </w:r>
    </w:p>
    <w:p w:rsidR="00817AA6" w:rsidRPr="00516AF4" w:rsidRDefault="00817AA6" w:rsidP="00817AA6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u w:val="single"/>
        </w:rPr>
      </w:pPr>
      <w:r w:rsidRPr="00516AF4">
        <w:rPr>
          <w:rFonts w:ascii="Times New Roman" w:hAnsi="Times New Roman" w:cs="Times New Roman"/>
        </w:rPr>
        <w:t xml:space="preserve">Na obálce vlevo uvádějte: </w:t>
      </w:r>
      <w:r w:rsidRPr="00516AF4">
        <w:rPr>
          <w:rFonts w:ascii="Times New Roman" w:hAnsi="Times New Roman" w:cs="Times New Roman"/>
          <w:b/>
        </w:rPr>
        <w:t>ORNK-</w:t>
      </w:r>
      <w:r w:rsidRPr="00516AF4">
        <w:rPr>
          <w:rFonts w:ascii="Times New Roman" w:hAnsi="Times New Roman" w:cs="Times New Roman"/>
          <w:b/>
          <w:u w:val="single"/>
        </w:rPr>
        <w:t>Podpora regionálních kulturních tradic</w:t>
      </w:r>
    </w:p>
    <w:p w:rsidR="00FE287C" w:rsidRPr="00516AF4" w:rsidRDefault="00FE287C" w:rsidP="00817AA6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u w:val="single"/>
        </w:rPr>
      </w:pPr>
    </w:p>
    <w:p w:rsidR="00FE287C" w:rsidRPr="00516AF4" w:rsidRDefault="00FE287C" w:rsidP="00FE287C">
      <w:pPr>
        <w:spacing w:after="120"/>
        <w:ind w:left="1416"/>
        <w:jc w:val="both"/>
        <w:rPr>
          <w:rFonts w:ascii="Times New Roman" w:hAnsi="Times New Roman" w:cs="Times New Roman"/>
          <w:b/>
          <w:u w:val="single"/>
        </w:rPr>
      </w:pPr>
      <w:r w:rsidRPr="00516AF4">
        <w:rPr>
          <w:rFonts w:ascii="Times New Roman" w:hAnsi="Times New Roman" w:cs="Times New Roman"/>
          <w:u w:val="single"/>
        </w:rPr>
        <w:t>Tištěná žádost se předkládá nesvázaná pevnou vazbou, jako volné listy sepnuté kancelářskou sponou!</w:t>
      </w:r>
    </w:p>
    <w:p w:rsidR="00FE287C" w:rsidRPr="00516AF4" w:rsidRDefault="00FE287C" w:rsidP="00FE287C">
      <w:pPr>
        <w:pStyle w:val="Odstavecseseznamem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 xml:space="preserve">Žádost v elektronické podobě včetně všech příloh </w:t>
      </w:r>
      <w:r w:rsidRPr="00516AF4">
        <w:rPr>
          <w:rFonts w:ascii="Times New Roman" w:hAnsi="Times New Roman" w:cs="Times New Roman"/>
          <w:u w:val="single"/>
        </w:rPr>
        <w:t xml:space="preserve">posílejte na adresu </w:t>
      </w:r>
      <w:hyperlink r:id="rId10" w:history="1">
        <w:r w:rsidRPr="00516AF4">
          <w:rPr>
            <w:rStyle w:val="Hypertextovodkaz"/>
            <w:rFonts w:ascii="Times New Roman" w:hAnsi="Times New Roman" w:cs="Times New Roman"/>
          </w:rPr>
          <w:t>epodatelna@mkcr.cz</w:t>
        </w:r>
      </w:hyperlink>
      <w:r w:rsidRPr="00516AF4">
        <w:rPr>
          <w:rFonts w:ascii="Times New Roman" w:hAnsi="Times New Roman" w:cs="Times New Roman"/>
          <w:u w:val="single"/>
        </w:rPr>
        <w:t xml:space="preserve"> a zároveň v kopii na adresu </w:t>
      </w:r>
      <w:hyperlink r:id="rId11" w:history="1">
        <w:r w:rsidRPr="00516AF4">
          <w:rPr>
            <w:rStyle w:val="Hypertextovodkaz"/>
            <w:rFonts w:ascii="Times New Roman" w:hAnsi="Times New Roman" w:cs="Times New Roman"/>
          </w:rPr>
          <w:t>gabriela.havlickova@mkcr.cz</w:t>
        </w:r>
      </w:hyperlink>
      <w:r w:rsidRPr="00516AF4">
        <w:rPr>
          <w:rFonts w:ascii="Times New Roman" w:hAnsi="Times New Roman" w:cs="Times New Roman"/>
          <w:u w:val="single"/>
        </w:rPr>
        <w:t xml:space="preserve"> .</w:t>
      </w:r>
    </w:p>
    <w:p w:rsidR="00516AF4" w:rsidRDefault="00516AF4" w:rsidP="00516AF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:rsidR="000F1E58" w:rsidRPr="00516AF4" w:rsidRDefault="000F1E58" w:rsidP="00516AF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 xml:space="preserve">Celkový limit MK pro příjem jednotlivých elektronických zásilek je 10 MB. Prosíme o zasílání nezazipovaných zásilek. V případě, že zpráva překročí výše uvedený limit, prosíme o zaslání žádosti ve vícero zprávách a o upozornění na danou skutečnost v těle emailu. </w:t>
      </w:r>
    </w:p>
    <w:p w:rsidR="000F1E58" w:rsidRPr="00516AF4" w:rsidRDefault="000F1E58" w:rsidP="00FE287C">
      <w:pPr>
        <w:spacing w:after="120"/>
        <w:ind w:left="1416"/>
        <w:jc w:val="both"/>
        <w:rPr>
          <w:rFonts w:ascii="Times New Roman" w:hAnsi="Times New Roman" w:cs="Times New Roman"/>
        </w:rPr>
      </w:pPr>
      <w:r w:rsidRPr="00516AF4">
        <w:rPr>
          <w:rFonts w:ascii="Times New Roman" w:hAnsi="Times New Roman" w:cs="Times New Roman"/>
        </w:rPr>
        <w:t>Každou jednotlivou žádost posílejte ve zvláštním emailu, nebo samostatně datovou schránkou; nekumulujte několik žádostí s přílohami do jediného emailu, či datové zásilky.</w:t>
      </w:r>
    </w:p>
    <w:p w:rsidR="00327498" w:rsidRPr="00F17E5F" w:rsidRDefault="00327498" w:rsidP="00327498">
      <w:pPr>
        <w:spacing w:after="0"/>
        <w:rPr>
          <w:rFonts w:ascii="Times New Roman" w:hAnsi="Times New Roman" w:cs="Times New Roman"/>
          <w:b/>
          <w:bCs/>
        </w:rPr>
      </w:pPr>
    </w:p>
    <w:p w:rsidR="00327498" w:rsidRPr="00FE287C" w:rsidRDefault="00327498" w:rsidP="00327498">
      <w:pPr>
        <w:spacing w:after="0"/>
        <w:rPr>
          <w:rFonts w:ascii="Times New Roman" w:hAnsi="Times New Roman" w:cs="Times New Roman"/>
          <w:b/>
          <w:bCs/>
        </w:rPr>
      </w:pPr>
      <w:r w:rsidRPr="00FE287C">
        <w:rPr>
          <w:rFonts w:ascii="Times New Roman" w:hAnsi="Times New Roman" w:cs="Times New Roman"/>
          <w:b/>
          <w:bCs/>
        </w:rPr>
        <w:t>Uzávěrka výběrového dotačního řízení</w:t>
      </w:r>
    </w:p>
    <w:p w:rsidR="00EE61F9" w:rsidRPr="00FE287C" w:rsidRDefault="00EE61F9" w:rsidP="004E164A">
      <w:pPr>
        <w:spacing w:after="0"/>
        <w:jc w:val="both"/>
        <w:rPr>
          <w:rFonts w:ascii="Times New Roman" w:hAnsi="Times New Roman" w:cs="Times New Roman"/>
          <w:bCs/>
        </w:rPr>
      </w:pPr>
      <w:r w:rsidRPr="00FE287C">
        <w:rPr>
          <w:rFonts w:ascii="Times New Roman" w:hAnsi="Times New Roman" w:cs="Times New Roman"/>
          <w:bCs/>
        </w:rPr>
        <w:t>Žádosti o dotaci v roce 202</w:t>
      </w:r>
      <w:r w:rsidR="000F1E58" w:rsidRPr="00FE287C">
        <w:rPr>
          <w:rFonts w:ascii="Times New Roman" w:hAnsi="Times New Roman" w:cs="Times New Roman"/>
          <w:bCs/>
        </w:rPr>
        <w:t>3</w:t>
      </w:r>
      <w:r w:rsidRPr="00FE287C">
        <w:rPr>
          <w:rFonts w:ascii="Times New Roman" w:hAnsi="Times New Roman" w:cs="Times New Roman"/>
          <w:bCs/>
        </w:rPr>
        <w:t xml:space="preserve"> ve výběrovém dotačním řízení v programu na podporu regionálních kulturních tradic přijímá MK následovně: </w:t>
      </w:r>
    </w:p>
    <w:p w:rsidR="00EE61F9" w:rsidRPr="000F1E58" w:rsidRDefault="00EE61F9" w:rsidP="00327498">
      <w:pPr>
        <w:spacing w:after="0"/>
        <w:rPr>
          <w:rFonts w:ascii="Times New Roman" w:hAnsi="Times New Roman" w:cs="Times New Roman"/>
          <w:bCs/>
          <w:highlight w:val="yellow"/>
        </w:rPr>
      </w:pPr>
    </w:p>
    <w:p w:rsidR="00327498" w:rsidRPr="00FE287C" w:rsidRDefault="0090137B" w:rsidP="00327498">
      <w:pPr>
        <w:spacing w:after="0"/>
        <w:rPr>
          <w:rFonts w:ascii="Times New Roman" w:hAnsi="Times New Roman" w:cs="Times New Roman"/>
          <w:b/>
          <w:bCs/>
          <w:color w:val="1F497D" w:themeColor="text2"/>
        </w:rPr>
      </w:pPr>
      <w:r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1. kolo – </w:t>
      </w:r>
      <w:r w:rsidR="0032749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nejpozději do </w:t>
      </w:r>
      <w:r w:rsidR="00F17E5F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30.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 xml:space="preserve"> </w:t>
      </w:r>
      <w:r w:rsidR="00F17E5F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9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 xml:space="preserve">. </w:t>
      </w:r>
      <w:r w:rsidR="00F17E5F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202</w:t>
      </w:r>
      <w:r w:rsidR="000F1E58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2</w:t>
      </w:r>
    </w:p>
    <w:p w:rsidR="00F86144" w:rsidRPr="00FE287C" w:rsidRDefault="00327498" w:rsidP="00327498">
      <w:pPr>
        <w:spacing w:after="0"/>
        <w:rPr>
          <w:rFonts w:ascii="Times New Roman" w:hAnsi="Times New Roman" w:cs="Times New Roman"/>
          <w:b/>
          <w:bCs/>
          <w:color w:val="1F497D" w:themeColor="text2"/>
        </w:rPr>
      </w:pPr>
      <w:r w:rsidRPr="00FE287C">
        <w:rPr>
          <w:rFonts w:ascii="Times New Roman" w:hAnsi="Times New Roman" w:cs="Times New Roman"/>
          <w:b/>
          <w:bCs/>
          <w:color w:val="1F497D" w:themeColor="text2"/>
        </w:rPr>
        <w:t>2. kolo</w:t>
      </w:r>
      <w:r w:rsidR="0090137B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– </w:t>
      </w:r>
      <w:r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nejpozději do </w:t>
      </w:r>
      <w:r w:rsidR="000F1E58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28</w:t>
      </w:r>
      <w:r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. 4. 202</w:t>
      </w:r>
      <w:r w:rsidR="000F1E58" w:rsidRPr="00FE287C">
        <w:rPr>
          <w:rFonts w:ascii="Times New Roman" w:hAnsi="Times New Roman" w:cs="Times New Roman"/>
          <w:b/>
          <w:bCs/>
          <w:color w:val="1F497D" w:themeColor="text2"/>
          <w:u w:val="single"/>
        </w:rPr>
        <w:t>3</w:t>
      </w:r>
    </w:p>
    <w:p w:rsidR="00327498" w:rsidRPr="00FE287C" w:rsidRDefault="00327498" w:rsidP="00327498">
      <w:pPr>
        <w:spacing w:after="0"/>
        <w:rPr>
          <w:rFonts w:ascii="Times New Roman" w:hAnsi="Times New Roman" w:cs="Times New Roman"/>
          <w:bCs/>
        </w:rPr>
      </w:pPr>
    </w:p>
    <w:p w:rsidR="00F14382" w:rsidRPr="00FE287C" w:rsidRDefault="00327498" w:rsidP="004E164A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</w:rPr>
      </w:pPr>
      <w:r w:rsidRPr="00FE287C">
        <w:rPr>
          <w:rFonts w:ascii="Times New Roman" w:hAnsi="Times New Roman" w:cs="Times New Roman"/>
          <w:b/>
          <w:bCs/>
          <w:color w:val="1F497D" w:themeColor="text2"/>
        </w:rPr>
        <w:t>Při osobním podání do podatelny MK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nejpozději do 1</w:t>
      </w:r>
      <w:r w:rsidR="003A24CD">
        <w:rPr>
          <w:rFonts w:ascii="Times New Roman" w:hAnsi="Times New Roman" w:cs="Times New Roman"/>
          <w:b/>
          <w:bCs/>
          <w:color w:val="1F497D" w:themeColor="text2"/>
        </w:rPr>
        <w:t>4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:30 hodin dne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30.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9.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202</w:t>
      </w:r>
      <w:r w:rsidR="000F1E58" w:rsidRPr="00FE287C">
        <w:rPr>
          <w:rFonts w:ascii="Times New Roman" w:hAnsi="Times New Roman" w:cs="Times New Roman"/>
          <w:b/>
          <w:bCs/>
          <w:color w:val="1F497D" w:themeColor="text2"/>
        </w:rPr>
        <w:t>2</w:t>
      </w:r>
      <w:r w:rsidRPr="00FE287C">
        <w:rPr>
          <w:rFonts w:ascii="Times New Roman" w:hAnsi="Times New Roman" w:cs="Times New Roman"/>
          <w:b/>
          <w:bCs/>
          <w:color w:val="1F497D" w:themeColor="text2"/>
        </w:rPr>
        <w:t>, v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případě 2. kola dne </w:t>
      </w:r>
      <w:r w:rsidR="005B2314" w:rsidRPr="00FE287C">
        <w:rPr>
          <w:rFonts w:ascii="Times New Roman" w:hAnsi="Times New Roman" w:cs="Times New Roman"/>
          <w:b/>
          <w:bCs/>
          <w:color w:val="1F497D" w:themeColor="text2"/>
        </w:rPr>
        <w:t>2</w:t>
      </w:r>
      <w:r w:rsidR="000F1E58" w:rsidRPr="00FE287C">
        <w:rPr>
          <w:rFonts w:ascii="Times New Roman" w:hAnsi="Times New Roman" w:cs="Times New Roman"/>
          <w:b/>
          <w:bCs/>
          <w:color w:val="1F497D" w:themeColor="text2"/>
        </w:rPr>
        <w:t>8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>. 4. 202</w:t>
      </w:r>
      <w:r w:rsidR="000F1E58" w:rsidRPr="00FE287C">
        <w:rPr>
          <w:rFonts w:ascii="Times New Roman" w:hAnsi="Times New Roman" w:cs="Times New Roman"/>
          <w:b/>
          <w:bCs/>
          <w:color w:val="1F497D" w:themeColor="text2"/>
        </w:rPr>
        <w:t>3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, </w:t>
      </w:r>
      <w:r w:rsidRPr="00FE287C">
        <w:rPr>
          <w:rFonts w:ascii="Times New Roman" w:hAnsi="Times New Roman" w:cs="Times New Roman"/>
          <w:b/>
          <w:bCs/>
          <w:color w:val="1F497D" w:themeColor="text2"/>
        </w:rPr>
        <w:t>při podání p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oštou s razítkem pošty s datem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30.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9.</w:t>
      </w:r>
      <w:r w:rsidR="00AE6038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057CEF" w:rsidRPr="00FE287C">
        <w:rPr>
          <w:rFonts w:ascii="Times New Roman" w:hAnsi="Times New Roman" w:cs="Times New Roman"/>
          <w:b/>
          <w:bCs/>
          <w:color w:val="1F497D" w:themeColor="text2"/>
        </w:rPr>
        <w:t>202</w:t>
      </w:r>
      <w:r w:rsidR="000F1E58" w:rsidRPr="00FE287C">
        <w:rPr>
          <w:rFonts w:ascii="Times New Roman" w:hAnsi="Times New Roman" w:cs="Times New Roman"/>
          <w:b/>
          <w:bCs/>
          <w:color w:val="1F497D" w:themeColor="text2"/>
        </w:rPr>
        <w:t>2</w:t>
      </w:r>
      <w:r w:rsidRPr="00FE287C">
        <w:rPr>
          <w:rFonts w:ascii="Times New Roman" w:hAnsi="Times New Roman" w:cs="Times New Roman"/>
          <w:b/>
          <w:bCs/>
          <w:color w:val="1F497D" w:themeColor="text2"/>
        </w:rPr>
        <w:t>, v případě 2. kola s ra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zítkem pošty s datem </w:t>
      </w:r>
      <w:r w:rsidR="005B2314" w:rsidRPr="00FE287C">
        <w:rPr>
          <w:rFonts w:ascii="Times New Roman" w:hAnsi="Times New Roman" w:cs="Times New Roman"/>
          <w:b/>
          <w:bCs/>
          <w:color w:val="1F497D" w:themeColor="text2"/>
        </w:rPr>
        <w:t>2</w:t>
      </w:r>
      <w:r w:rsidR="000F1E58" w:rsidRPr="00FE287C">
        <w:rPr>
          <w:rFonts w:ascii="Times New Roman" w:hAnsi="Times New Roman" w:cs="Times New Roman"/>
          <w:b/>
          <w:bCs/>
          <w:color w:val="1F497D" w:themeColor="text2"/>
        </w:rPr>
        <w:t>8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>. 4. 202</w:t>
      </w:r>
      <w:r w:rsidR="000F1E58" w:rsidRPr="00FE287C">
        <w:rPr>
          <w:rFonts w:ascii="Times New Roman" w:hAnsi="Times New Roman" w:cs="Times New Roman"/>
          <w:b/>
          <w:bCs/>
          <w:color w:val="1F497D" w:themeColor="text2"/>
        </w:rPr>
        <w:t>3</w:t>
      </w:r>
      <w:r w:rsidR="00EE61F9" w:rsidRPr="00FE287C">
        <w:rPr>
          <w:rFonts w:ascii="Times New Roman" w:hAnsi="Times New Roman" w:cs="Times New Roman"/>
          <w:b/>
          <w:bCs/>
          <w:color w:val="1F497D" w:themeColor="text2"/>
        </w:rPr>
        <w:t xml:space="preserve">. </w:t>
      </w:r>
    </w:p>
    <w:p w:rsidR="00EE61F9" w:rsidRPr="00F17E5F" w:rsidRDefault="00EE61F9" w:rsidP="00380BB5">
      <w:pPr>
        <w:spacing w:after="0"/>
        <w:rPr>
          <w:rFonts w:ascii="Times New Roman" w:hAnsi="Times New Roman" w:cs="Times New Roman"/>
          <w:bCs/>
        </w:rPr>
      </w:pPr>
    </w:p>
    <w:p w:rsidR="00EE61F9" w:rsidRPr="004F7D2A" w:rsidRDefault="00516AF4" w:rsidP="00380BB5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F7D2A">
        <w:rPr>
          <w:rFonts w:ascii="Times New Roman" w:hAnsi="Times New Roman" w:cs="Times New Roman"/>
          <w:b/>
          <w:bCs/>
          <w:u w:val="single"/>
        </w:rPr>
        <w:t xml:space="preserve">D. </w:t>
      </w:r>
      <w:r w:rsidR="002F40BA" w:rsidRPr="004F7D2A">
        <w:rPr>
          <w:rFonts w:ascii="Times New Roman" w:hAnsi="Times New Roman" w:cs="Times New Roman"/>
          <w:b/>
          <w:bCs/>
          <w:u w:val="single"/>
        </w:rPr>
        <w:t>Informace k hodnocení žádosti</w:t>
      </w:r>
    </w:p>
    <w:p w:rsidR="002F40BA" w:rsidRPr="004F7D2A" w:rsidRDefault="002F40BA" w:rsidP="002F40BA">
      <w:pPr>
        <w:spacing w:after="0"/>
        <w:jc w:val="both"/>
        <w:rPr>
          <w:rFonts w:ascii="Times New Roman" w:hAnsi="Times New Roman" w:cs="Times New Roman"/>
        </w:rPr>
      </w:pPr>
      <w:r w:rsidRPr="004F7D2A">
        <w:rPr>
          <w:rFonts w:ascii="Times New Roman" w:hAnsi="Times New Roman" w:cs="Times New Roman"/>
        </w:rPr>
        <w:t>Žádosti přijaté do výběrového dotačního řízení posoudí odborná komise. Seznam podpořených projektů z 1. kola výběrového dotačního řízení zveřejní MK na svých webových stránkách nejpozději 31. 12. 20</w:t>
      </w:r>
      <w:r w:rsidR="00057CEF" w:rsidRPr="004F7D2A">
        <w:rPr>
          <w:rFonts w:ascii="Times New Roman" w:hAnsi="Times New Roman" w:cs="Times New Roman"/>
        </w:rPr>
        <w:t>2</w:t>
      </w:r>
      <w:r w:rsidR="000F1E58" w:rsidRPr="004F7D2A">
        <w:rPr>
          <w:rFonts w:ascii="Times New Roman" w:hAnsi="Times New Roman" w:cs="Times New Roman"/>
        </w:rPr>
        <w:t>2</w:t>
      </w:r>
      <w:r w:rsidRPr="004F7D2A">
        <w:rPr>
          <w:rFonts w:ascii="Times New Roman" w:hAnsi="Times New Roman" w:cs="Times New Roman"/>
        </w:rPr>
        <w:t>. Výsledky 2. kola zveřejní MK tamtéž nejpozději 30. 6. 202</w:t>
      </w:r>
      <w:r w:rsidR="000F1E58" w:rsidRPr="004F7D2A">
        <w:rPr>
          <w:rFonts w:ascii="Times New Roman" w:hAnsi="Times New Roman" w:cs="Times New Roman"/>
        </w:rPr>
        <w:t>3</w:t>
      </w:r>
      <w:r w:rsidRPr="004F7D2A">
        <w:rPr>
          <w:rFonts w:ascii="Times New Roman" w:hAnsi="Times New Roman" w:cs="Times New Roman"/>
        </w:rPr>
        <w:t>.</w:t>
      </w:r>
    </w:p>
    <w:p w:rsidR="002F40BA" w:rsidRPr="004F7D2A" w:rsidRDefault="002F40BA" w:rsidP="00380BB5">
      <w:pPr>
        <w:spacing w:after="0"/>
        <w:rPr>
          <w:rFonts w:ascii="Times New Roman" w:hAnsi="Times New Roman" w:cs="Times New Roman"/>
        </w:rPr>
      </w:pPr>
    </w:p>
    <w:p w:rsidR="002F40BA" w:rsidRPr="004F7D2A" w:rsidRDefault="002F40BA" w:rsidP="002055A6">
      <w:pPr>
        <w:spacing w:after="0"/>
        <w:jc w:val="both"/>
        <w:rPr>
          <w:rFonts w:ascii="Times New Roman" w:hAnsi="Times New Roman" w:cs="Times New Roman"/>
        </w:rPr>
      </w:pPr>
      <w:r w:rsidRPr="004F7D2A">
        <w:rPr>
          <w:rFonts w:ascii="Times New Roman" w:hAnsi="Times New Roman" w:cs="Times New Roman"/>
        </w:rPr>
        <w:t xml:space="preserve">Poskytnutí dotací ze státního rozpočtu ČR se řídí obecně závaznými předpisy. Dotace mohou být využity jen na určené účely, a to ve smyslu zákona č. 218/2000 Sb., o rozpočtových pravidlech </w:t>
      </w:r>
      <w:r w:rsidRPr="004F7D2A">
        <w:rPr>
          <w:rFonts w:ascii="Times New Roman" w:hAnsi="Times New Roman" w:cs="Times New Roman"/>
        </w:rPr>
        <w:br/>
        <w:t xml:space="preserve">a o změně některých souvisejících zákonů (rozpočtová pravidla), </w:t>
      </w:r>
      <w:r w:rsidR="00FF2B04" w:rsidRPr="004F7D2A">
        <w:rPr>
          <w:rFonts w:ascii="Times New Roman" w:hAnsi="Times New Roman" w:cs="Times New Roman"/>
        </w:rPr>
        <w:t>v platném znění</w:t>
      </w:r>
      <w:r w:rsidRPr="004F7D2A">
        <w:rPr>
          <w:rFonts w:ascii="Times New Roman" w:hAnsi="Times New Roman" w:cs="Times New Roman"/>
        </w:rPr>
        <w:t xml:space="preserve">, </w:t>
      </w:r>
      <w:r w:rsidRPr="004F7D2A">
        <w:rPr>
          <w:rFonts w:ascii="Times New Roman" w:hAnsi="Times New Roman" w:cs="Times New Roman"/>
        </w:rPr>
        <w:br/>
        <w:t xml:space="preserve">a usnesení vlády č. </w:t>
      </w:r>
      <w:r w:rsidR="00057CEF" w:rsidRPr="004F7D2A">
        <w:rPr>
          <w:rFonts w:ascii="Times New Roman" w:hAnsi="Times New Roman" w:cs="Times New Roman"/>
        </w:rPr>
        <w:t>591</w:t>
      </w:r>
      <w:r w:rsidR="00AE6038" w:rsidRPr="004F7D2A">
        <w:rPr>
          <w:rFonts w:ascii="Times New Roman" w:hAnsi="Times New Roman" w:cs="Times New Roman"/>
        </w:rPr>
        <w:t xml:space="preserve"> </w:t>
      </w:r>
      <w:r w:rsidR="00057CEF" w:rsidRPr="004F7D2A">
        <w:rPr>
          <w:rFonts w:ascii="Times New Roman" w:hAnsi="Times New Roman" w:cs="Times New Roman"/>
        </w:rPr>
        <w:t>ze dne 1. června 2020</w:t>
      </w:r>
      <w:r w:rsidRPr="004F7D2A">
        <w:rPr>
          <w:rFonts w:ascii="Times New Roman" w:hAnsi="Times New Roman" w:cs="Times New Roman"/>
        </w:rPr>
        <w:t xml:space="preserve"> o Zásadách vlády pro poskytování dotací ze státního rozpočtu ČR nestátním neziskovým organizacím </w:t>
      </w:r>
      <w:r w:rsidR="00057CEF" w:rsidRPr="004F7D2A">
        <w:rPr>
          <w:rFonts w:ascii="Times New Roman" w:hAnsi="Times New Roman" w:cs="Times New Roman"/>
        </w:rPr>
        <w:t>ústředními orgány státní správy</w:t>
      </w:r>
      <w:r w:rsidRPr="004F7D2A">
        <w:rPr>
          <w:rFonts w:ascii="Times New Roman" w:hAnsi="Times New Roman" w:cs="Times New Roman"/>
        </w:rPr>
        <w:t>.</w:t>
      </w:r>
    </w:p>
    <w:p w:rsidR="002F40BA" w:rsidRPr="00F17E5F" w:rsidRDefault="002F40BA" w:rsidP="00380BB5">
      <w:pPr>
        <w:spacing w:after="0"/>
        <w:rPr>
          <w:rFonts w:ascii="Times New Roman" w:hAnsi="Times New Roman" w:cs="Times New Roman"/>
        </w:rPr>
      </w:pPr>
    </w:p>
    <w:p w:rsidR="000F1E58" w:rsidRPr="004F7D2A" w:rsidRDefault="000F1E58" w:rsidP="000F1E5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F7D2A">
        <w:rPr>
          <w:rFonts w:ascii="Times New Roman" w:hAnsi="Times New Roman" w:cs="Times New Roman"/>
          <w:szCs w:val="24"/>
        </w:rPr>
        <w:lastRenderedPageBreak/>
        <w:t xml:space="preserve">Tato výzva </w:t>
      </w:r>
      <w:r w:rsidRPr="004F7D2A">
        <w:rPr>
          <w:rFonts w:ascii="Times New Roman" w:hAnsi="Times New Roman" w:cs="Times New Roman"/>
          <w:szCs w:val="24"/>
          <w:u w:val="single"/>
        </w:rPr>
        <w:t>nepřipouští odstranění vad</w:t>
      </w:r>
      <w:r w:rsidRPr="004F7D2A">
        <w:rPr>
          <w:rFonts w:ascii="Times New Roman" w:hAnsi="Times New Roman" w:cs="Times New Roman"/>
          <w:szCs w:val="24"/>
        </w:rPr>
        <w:t xml:space="preserve"> žádosti podle § 14k odst. 1 rozpočtových pravidel a řízení o žádostech, jež trpí vadami, které nelze odstranit, Ministerstvo kultury zastaví usnesením podle § 14j, odst. 4 zákona č. 218/2000 Sb., o rozpočtových pravidlech a o změně některých souvisejících zákonů (rozpočtová pravidla), v platném znění. Týká se to zejména žádostí předložených po termínu, neúplně či chybně vyplněných, nevybavených povinnými přílohami, či obsahově nevyhovujících podmínkám výběrového dotačního řízení a tematickým okruhům.</w:t>
      </w:r>
    </w:p>
    <w:p w:rsidR="00D20A1D" w:rsidRPr="00F17E5F" w:rsidRDefault="00F624C0" w:rsidP="00D20A1D">
      <w:pPr>
        <w:spacing w:after="0"/>
        <w:jc w:val="both"/>
        <w:rPr>
          <w:rFonts w:ascii="Times New Roman" w:hAnsi="Times New Roman" w:cs="Times New Roman"/>
        </w:rPr>
      </w:pPr>
      <w:r w:rsidRPr="00F17E5F">
        <w:rPr>
          <w:rFonts w:ascii="Times New Roman" w:hAnsi="Times New Roman" w:cs="Times New Roman"/>
          <w:b/>
          <w:bCs/>
        </w:rPr>
        <w:t xml:space="preserve">Z dotace nelze hradit </w:t>
      </w:r>
      <w:r w:rsidRPr="00F17E5F">
        <w:rPr>
          <w:rFonts w:ascii="Times New Roman" w:hAnsi="Times New Roman" w:cs="Times New Roman"/>
        </w:rPr>
        <w:t>investiční náklady, natočení a výrobu filmu, mzdy funkcionářů, zabezpečení chodu sekretariátu, taxi, pohonné hmoty, pohoštění a občerstvení, dary, včetně květinových, věcné ceny, reklamní předměty, zahraniční cesty, bankovní poplatky, účetní a pr</w:t>
      </w:r>
      <w:r w:rsidR="00D20A1D" w:rsidRPr="00F17E5F">
        <w:rPr>
          <w:rFonts w:ascii="Times New Roman" w:hAnsi="Times New Roman" w:cs="Times New Roman"/>
        </w:rPr>
        <w:t>ávní služby, náklady na </w:t>
      </w:r>
      <w:r w:rsidRPr="00F17E5F">
        <w:rPr>
          <w:rFonts w:ascii="Times New Roman" w:hAnsi="Times New Roman" w:cs="Times New Roman"/>
        </w:rPr>
        <w:t xml:space="preserve">proškolení personálu nebo zpracování projektu a veškeré provozní náklady, které přímo nesouvisejí s realizací projektu. </w:t>
      </w:r>
    </w:p>
    <w:p w:rsidR="00994F9F" w:rsidRDefault="00F624C0" w:rsidP="00D20A1D">
      <w:pPr>
        <w:spacing w:after="0"/>
        <w:jc w:val="both"/>
        <w:rPr>
          <w:rFonts w:ascii="Times New Roman" w:hAnsi="Times New Roman" w:cs="Times New Roman"/>
        </w:rPr>
      </w:pPr>
      <w:r w:rsidRPr="00F17E5F">
        <w:rPr>
          <w:rFonts w:ascii="Times New Roman" w:hAnsi="Times New Roman" w:cs="Times New Roman"/>
          <w:b/>
          <w:bCs/>
        </w:rPr>
        <w:t xml:space="preserve">Z dotace lze hradit </w:t>
      </w:r>
      <w:r w:rsidRPr="00F17E5F">
        <w:rPr>
          <w:rFonts w:ascii="Times New Roman" w:hAnsi="Times New Roman" w:cs="Times New Roman"/>
        </w:rPr>
        <w:t xml:space="preserve">jízdné pouze </w:t>
      </w:r>
      <w:r w:rsidR="00D20A1D" w:rsidRPr="00F17E5F">
        <w:rPr>
          <w:rFonts w:ascii="Times New Roman" w:hAnsi="Times New Roman" w:cs="Times New Roman"/>
        </w:rPr>
        <w:t>po ČR</w:t>
      </w:r>
      <w:r w:rsidR="00FA1377">
        <w:rPr>
          <w:rFonts w:ascii="Times New Roman" w:hAnsi="Times New Roman" w:cs="Times New Roman"/>
        </w:rPr>
        <w:t xml:space="preserve"> a</w:t>
      </w:r>
      <w:r w:rsidR="00D20A1D" w:rsidRPr="00F17E5F">
        <w:rPr>
          <w:rFonts w:ascii="Times New Roman" w:hAnsi="Times New Roman" w:cs="Times New Roman"/>
        </w:rPr>
        <w:t xml:space="preserve"> </w:t>
      </w:r>
      <w:r w:rsidRPr="00F17E5F">
        <w:rPr>
          <w:rFonts w:ascii="Times New Roman" w:hAnsi="Times New Roman" w:cs="Times New Roman"/>
        </w:rPr>
        <w:t xml:space="preserve">ve výši odpovídající ceně jízdenky za prostředek hromadné dopravy, a to i v případě použití silničního motorového vozidla. </w:t>
      </w:r>
    </w:p>
    <w:p w:rsidR="00994F9F" w:rsidRDefault="00994F9F" w:rsidP="00D20A1D">
      <w:pPr>
        <w:spacing w:after="0"/>
        <w:jc w:val="both"/>
        <w:rPr>
          <w:rFonts w:ascii="Times New Roman" w:hAnsi="Times New Roman" w:cs="Times New Roman"/>
        </w:rPr>
      </w:pPr>
    </w:p>
    <w:p w:rsidR="00F624C0" w:rsidRPr="00F17E5F" w:rsidRDefault="00D20A1D" w:rsidP="00D20A1D">
      <w:pPr>
        <w:spacing w:after="0"/>
        <w:jc w:val="both"/>
        <w:rPr>
          <w:rFonts w:ascii="Times New Roman" w:hAnsi="Times New Roman" w:cs="Times New Roman"/>
        </w:rPr>
      </w:pPr>
      <w:r w:rsidRPr="00F17E5F">
        <w:rPr>
          <w:rFonts w:ascii="Times New Roman" w:hAnsi="Times New Roman" w:cs="Times New Roman"/>
        </w:rPr>
        <w:t xml:space="preserve">Dotace může být použita na úhradu osobních nákladů, spojených s realizací schváleného projektu, tj. mzdových nákladů, ostatních plateb za provedenou práci a povinného pojistného placeného zaměstnavatelem. </w:t>
      </w:r>
      <w:r w:rsidR="00FA1377">
        <w:rPr>
          <w:rFonts w:ascii="Times New Roman" w:hAnsi="Times New Roman" w:cs="Times New Roman"/>
        </w:rPr>
        <w:t>Pokud bude dotace poskytována na ostatní osobní náklady, maximální výše odměn</w:t>
      </w:r>
      <w:r w:rsidR="00FC6123">
        <w:rPr>
          <w:rFonts w:ascii="Times New Roman" w:hAnsi="Times New Roman" w:cs="Times New Roman"/>
        </w:rPr>
        <w:t>y</w:t>
      </w:r>
      <w:r w:rsidR="00FA1377">
        <w:rPr>
          <w:rFonts w:ascii="Times New Roman" w:hAnsi="Times New Roman" w:cs="Times New Roman"/>
        </w:rPr>
        <w:t xml:space="preserve"> DPP/DPČ hrazené </w:t>
      </w:r>
      <w:r w:rsidR="00FA1377" w:rsidRPr="00994F9F">
        <w:rPr>
          <w:rFonts w:ascii="Times New Roman" w:hAnsi="Times New Roman" w:cs="Times New Roman"/>
          <w:u w:val="single"/>
        </w:rPr>
        <w:t>z dotace může být ve výši 300 Kč/hod.,</w:t>
      </w:r>
      <w:r w:rsidR="00FA1377">
        <w:rPr>
          <w:rFonts w:ascii="Times New Roman" w:hAnsi="Times New Roman" w:cs="Times New Roman"/>
        </w:rPr>
        <w:t xml:space="preserve"> a to </w:t>
      </w:r>
      <w:r w:rsidRPr="00F17E5F">
        <w:rPr>
          <w:rFonts w:ascii="Times New Roman" w:hAnsi="Times New Roman" w:cs="Times New Roman"/>
        </w:rPr>
        <w:t xml:space="preserve">s přihlédnutím k úrovni mzdy </w:t>
      </w:r>
      <w:r w:rsidR="00994F9F">
        <w:rPr>
          <w:rFonts w:ascii="Times New Roman" w:hAnsi="Times New Roman" w:cs="Times New Roman"/>
        </w:rPr>
        <w:br/>
      </w:r>
      <w:r w:rsidRPr="00F17E5F">
        <w:rPr>
          <w:rFonts w:ascii="Times New Roman" w:hAnsi="Times New Roman" w:cs="Times New Roman"/>
        </w:rPr>
        <w:t>za srovnatelnou činnost vykonávanou</w:t>
      </w:r>
      <w:r w:rsidR="00994F9F">
        <w:rPr>
          <w:rFonts w:ascii="Times New Roman" w:hAnsi="Times New Roman" w:cs="Times New Roman"/>
        </w:rPr>
        <w:t xml:space="preserve"> </w:t>
      </w:r>
      <w:r w:rsidRPr="00F17E5F">
        <w:rPr>
          <w:rFonts w:ascii="Times New Roman" w:hAnsi="Times New Roman" w:cs="Times New Roman"/>
        </w:rPr>
        <w:t xml:space="preserve">v rozpočtové sféře, v níž je aplikováno nařízení vlády </w:t>
      </w:r>
      <w:r w:rsidR="00994F9F">
        <w:rPr>
          <w:rFonts w:ascii="Times New Roman" w:hAnsi="Times New Roman" w:cs="Times New Roman"/>
        </w:rPr>
        <w:br/>
      </w:r>
      <w:r w:rsidRPr="00F17E5F">
        <w:rPr>
          <w:rFonts w:ascii="Times New Roman" w:hAnsi="Times New Roman" w:cs="Times New Roman"/>
        </w:rPr>
        <w:t>č. 341/2017 Sb., o platových poměrech zaměstnanců ve veřejných službách a správě, v platném znění, a zákon č. 262/2006 Sb., zákoník práce, v platném znění</w:t>
      </w:r>
      <w:r w:rsidR="00F624C0" w:rsidRPr="00F17E5F">
        <w:rPr>
          <w:rFonts w:ascii="Times New Roman" w:hAnsi="Times New Roman" w:cs="Times New Roman"/>
        </w:rPr>
        <w:t>.</w:t>
      </w:r>
    </w:p>
    <w:p w:rsidR="00D20A1D" w:rsidRPr="00F17E5F" w:rsidRDefault="00D20A1D" w:rsidP="00D20A1D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:rsidR="00D20A1D" w:rsidRPr="00F17E5F" w:rsidRDefault="00D20A1D" w:rsidP="00D20A1D">
      <w:pPr>
        <w:spacing w:after="0"/>
        <w:jc w:val="both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/>
          <w:bCs/>
        </w:rPr>
        <w:t>Doporučujeme všem žadatelům</w:t>
      </w:r>
      <w:r w:rsidRPr="00F17E5F">
        <w:rPr>
          <w:rFonts w:ascii="Times New Roman" w:hAnsi="Times New Roman" w:cs="Times New Roman"/>
          <w:bCs/>
        </w:rPr>
        <w:t>, součástí jejichž projektů jsou také „open air“ akce, aby z důvodu zajištění optimálních hygienických podmínek pro všechny účastníky akce instalovali též bezbariérové toalety pro osoby s omezenou možností pohybu. Náklady s tím spojené jsou uznatelnými náklady projektu a mohou být hrazeny z dotace.</w:t>
      </w:r>
    </w:p>
    <w:p w:rsidR="00D20A1D" w:rsidRPr="00F17E5F" w:rsidRDefault="00D20A1D" w:rsidP="00D20A1D">
      <w:pPr>
        <w:spacing w:after="0"/>
        <w:jc w:val="both"/>
        <w:rPr>
          <w:rFonts w:ascii="Times New Roman" w:hAnsi="Times New Roman" w:cs="Times New Roman"/>
          <w:bCs/>
        </w:rPr>
      </w:pPr>
    </w:p>
    <w:p w:rsidR="00D20A1D" w:rsidRDefault="00D20A1D" w:rsidP="00994F9F">
      <w:pPr>
        <w:spacing w:after="0"/>
        <w:jc w:val="both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Neinvestiční dotace se může poskytnout do výše 70 % celkových neinvestičních nákladů kalkulovaných v rozpočtu (podle možností rozpočtu MK a významu projektu). Dále si ministerstvo vyhrazuje právo změny nebo doplnění podmínek tohoto dotačního řízení v případě, že dojde k legislativním změnám s následným dopadem na rozpočet MK.</w:t>
      </w:r>
      <w:r w:rsidRPr="00F17E5F">
        <w:rPr>
          <w:rFonts w:ascii="Times New Roman" w:hAnsi="Times New Roman" w:cs="Times New Roman"/>
          <w:bCs/>
        </w:rPr>
        <w:tab/>
      </w:r>
    </w:p>
    <w:p w:rsidR="00994F9F" w:rsidRDefault="00994F9F" w:rsidP="00994F9F">
      <w:pPr>
        <w:spacing w:after="0"/>
        <w:jc w:val="both"/>
        <w:rPr>
          <w:rFonts w:ascii="Times New Roman" w:hAnsi="Times New Roman" w:cs="Times New Roman"/>
          <w:bCs/>
        </w:rPr>
      </w:pPr>
    </w:p>
    <w:p w:rsidR="00994F9F" w:rsidRPr="007B61B5" w:rsidRDefault="00994F9F" w:rsidP="00994F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1B5">
        <w:rPr>
          <w:rFonts w:ascii="Times New Roman" w:hAnsi="Times New Roman" w:cs="Times New Roman"/>
          <w:sz w:val="24"/>
          <w:szCs w:val="24"/>
        </w:rPr>
        <w:t>V případě snížení rozpočtu ministerstva v roce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B61B5">
        <w:rPr>
          <w:rFonts w:ascii="Times New Roman" w:hAnsi="Times New Roman" w:cs="Times New Roman"/>
          <w:sz w:val="24"/>
          <w:szCs w:val="24"/>
        </w:rPr>
        <w:t xml:space="preserve"> bude adekvátně snížena dotace na projekt.</w:t>
      </w:r>
    </w:p>
    <w:p w:rsidR="00F624C0" w:rsidRPr="00516AF4" w:rsidRDefault="00F624C0" w:rsidP="00F624C0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6AF4">
        <w:rPr>
          <w:rFonts w:ascii="Times New Roman" w:hAnsi="Times New Roman" w:cs="Times New Roman"/>
          <w:b/>
          <w:bCs/>
          <w:u w:val="single"/>
        </w:rPr>
        <w:t xml:space="preserve">Při posuzování žádostí o dotace se hodnotí: </w:t>
      </w:r>
    </w:p>
    <w:p w:rsidR="00F624C0" w:rsidRPr="00F17E5F" w:rsidRDefault="00F624C0" w:rsidP="00F07C6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úplnost, správnost a celková úroveň zpracování předložené žádosti a projektu podle</w:t>
      </w:r>
    </w:p>
    <w:p w:rsidR="00F07C65" w:rsidRPr="00F17E5F" w:rsidRDefault="00F624C0" w:rsidP="00F624C0">
      <w:p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 xml:space="preserve">      </w:t>
      </w:r>
      <w:r w:rsidR="00F07C65" w:rsidRPr="00F17E5F">
        <w:rPr>
          <w:rFonts w:ascii="Times New Roman" w:hAnsi="Times New Roman" w:cs="Times New Roman"/>
          <w:bCs/>
        </w:rPr>
        <w:tab/>
      </w:r>
      <w:r w:rsidRPr="00F17E5F">
        <w:rPr>
          <w:rFonts w:ascii="Times New Roman" w:hAnsi="Times New Roman" w:cs="Times New Roman"/>
          <w:bCs/>
        </w:rPr>
        <w:t>požadavku tohoto výběrového dotačn</w:t>
      </w:r>
      <w:r w:rsidR="00F07C65" w:rsidRPr="00F17E5F">
        <w:rPr>
          <w:rFonts w:ascii="Times New Roman" w:hAnsi="Times New Roman" w:cs="Times New Roman"/>
          <w:bCs/>
        </w:rPr>
        <w:t>ího řízení a platné dokumentace</w:t>
      </w:r>
    </w:p>
    <w:p w:rsidR="00F07C65" w:rsidRPr="00F17E5F" w:rsidRDefault="00F624C0" w:rsidP="00F07C6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nakolik předložené pr</w:t>
      </w:r>
      <w:r w:rsidR="00F07C65" w:rsidRPr="00F17E5F">
        <w:rPr>
          <w:rFonts w:ascii="Times New Roman" w:hAnsi="Times New Roman" w:cs="Times New Roman"/>
          <w:bCs/>
        </w:rPr>
        <w:t>ojekty směřují k naplnění témat</w:t>
      </w:r>
      <w:r w:rsidRPr="00F17E5F">
        <w:rPr>
          <w:rFonts w:ascii="Times New Roman" w:hAnsi="Times New Roman" w:cs="Times New Roman"/>
          <w:bCs/>
        </w:rPr>
        <w:t xml:space="preserve"> uvedených ve vyhlášeném </w:t>
      </w:r>
      <w:r w:rsidR="00F07C65" w:rsidRPr="00F17E5F">
        <w:rPr>
          <w:rFonts w:ascii="Times New Roman" w:hAnsi="Times New Roman" w:cs="Times New Roman"/>
          <w:bCs/>
        </w:rPr>
        <w:t xml:space="preserve">dotačním řízení a </w:t>
      </w:r>
      <w:r w:rsidR="00FC2EDF" w:rsidRPr="00F17E5F">
        <w:rPr>
          <w:rFonts w:ascii="Times New Roman" w:hAnsi="Times New Roman" w:cs="Times New Roman"/>
          <w:bCs/>
        </w:rPr>
        <w:t>zda</w:t>
      </w:r>
      <w:r w:rsidR="00F07C65" w:rsidRPr="00F17E5F">
        <w:rPr>
          <w:rFonts w:ascii="Times New Roman" w:hAnsi="Times New Roman" w:cs="Times New Roman"/>
          <w:bCs/>
        </w:rPr>
        <w:t xml:space="preserve"> mají předložené projekty jednoznačný přínos pro oslavy předmětných výročí</w:t>
      </w:r>
    </w:p>
    <w:p w:rsidR="00F07C65" w:rsidRPr="00F17E5F" w:rsidRDefault="00F624C0" w:rsidP="00F624C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dostupnost a potřebnost aktivit s ohledem na místo konání</w:t>
      </w:r>
    </w:p>
    <w:p w:rsidR="00F07C65" w:rsidRPr="00F17E5F" w:rsidRDefault="00F624C0" w:rsidP="00F624C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finanční náročnost projektu z hlediska přiměřenosti a hospodárnosti</w:t>
      </w:r>
    </w:p>
    <w:p w:rsidR="00F624C0" w:rsidRPr="00F17E5F" w:rsidRDefault="00F624C0" w:rsidP="00F624C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oprávněnost a účelnost požadovaných položek ve vztahu k obsahu projektu</w:t>
      </w:r>
    </w:p>
    <w:p w:rsidR="00FC2EDF" w:rsidRPr="00F17E5F" w:rsidRDefault="00FC2EDF" w:rsidP="00D20A1D">
      <w:pPr>
        <w:spacing w:after="0"/>
        <w:rPr>
          <w:rFonts w:ascii="Times New Roman" w:hAnsi="Times New Roman" w:cs="Times New Roman"/>
          <w:bCs/>
        </w:rPr>
      </w:pPr>
    </w:p>
    <w:p w:rsidR="00D20A1D" w:rsidRPr="00F17E5F" w:rsidRDefault="00D20A1D" w:rsidP="00FC2EDF">
      <w:pPr>
        <w:spacing w:after="0"/>
        <w:jc w:val="both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Pokud byla žádost pravomocně zcela či zčásti zamítnuta, může ministerstvo podle § 14p rozpočtových pravidel novým rozhodnutím žádosti zcela nebo části vyhovět, pokud s tím příjemce souhlasí.</w:t>
      </w:r>
    </w:p>
    <w:p w:rsidR="00FC2EDF" w:rsidRPr="00F17E5F" w:rsidRDefault="00FC2EDF" w:rsidP="00FC2ED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F17E5F">
        <w:rPr>
          <w:rFonts w:ascii="Times New Roman" w:hAnsi="Times New Roman" w:cs="Times New Roman"/>
          <w:b/>
          <w:bCs/>
          <w:u w:val="single"/>
        </w:rPr>
        <w:lastRenderedPageBreak/>
        <w:t>Dotace nebude poskytnuta tomu žadateli, který opožděně, neúplně nebo nesprávně vyúčtuje dotaci poskytnutou Ministerstvem kultury v roce 20</w:t>
      </w:r>
      <w:r w:rsidR="00FC6123">
        <w:rPr>
          <w:rFonts w:ascii="Times New Roman" w:hAnsi="Times New Roman" w:cs="Times New Roman"/>
          <w:b/>
          <w:bCs/>
          <w:u w:val="single"/>
        </w:rPr>
        <w:t>2</w:t>
      </w:r>
      <w:r w:rsidR="00994F9F">
        <w:rPr>
          <w:rFonts w:ascii="Times New Roman" w:hAnsi="Times New Roman" w:cs="Times New Roman"/>
          <w:b/>
          <w:bCs/>
          <w:u w:val="single"/>
        </w:rPr>
        <w:t>2</w:t>
      </w:r>
      <w:r w:rsidRPr="00F17E5F">
        <w:rPr>
          <w:rFonts w:ascii="Times New Roman" w:hAnsi="Times New Roman" w:cs="Times New Roman"/>
          <w:b/>
          <w:bCs/>
          <w:u w:val="single"/>
        </w:rPr>
        <w:t>!</w:t>
      </w:r>
    </w:p>
    <w:p w:rsidR="00D20A1D" w:rsidRDefault="00D20A1D" w:rsidP="00D20A1D">
      <w:pPr>
        <w:spacing w:after="0"/>
        <w:rPr>
          <w:rFonts w:ascii="Times New Roman" w:hAnsi="Times New Roman" w:cs="Times New Roman"/>
          <w:bCs/>
        </w:rPr>
      </w:pPr>
    </w:p>
    <w:p w:rsidR="00B275EB" w:rsidRDefault="00B275EB" w:rsidP="00D20A1D">
      <w:pPr>
        <w:spacing w:after="0"/>
        <w:rPr>
          <w:rFonts w:ascii="Times New Roman" w:hAnsi="Times New Roman" w:cs="Times New Roman"/>
          <w:bCs/>
        </w:rPr>
      </w:pPr>
    </w:p>
    <w:p w:rsidR="00D20A1D" w:rsidRDefault="00516AF4" w:rsidP="00D20A1D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E. </w:t>
      </w:r>
      <w:r w:rsidR="00D20A1D" w:rsidRPr="008D375A">
        <w:rPr>
          <w:rFonts w:ascii="Times New Roman" w:hAnsi="Times New Roman" w:cs="Times New Roman"/>
          <w:b/>
          <w:bCs/>
          <w:u w:val="single"/>
        </w:rPr>
        <w:t>Dotace se poskytuje za následujících podmínek:</w:t>
      </w:r>
    </w:p>
    <w:p w:rsidR="00B275EB" w:rsidRPr="008D375A" w:rsidRDefault="00B275EB" w:rsidP="00D20A1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994F9F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Dotace je poskytována na základě Rozhodnutí o poskytnutí neinvestiční dotace (dále jen „Rozhodnutí“) a lze ji použít jen na účel uvedený v Rozhodnutí. Při tom je příjemce povinen dodržet výši a skladbu nákladů týkajících se poskytnuté dotace tak, jak byly v Rozhodnutí uvedeny, stejně jako účelové určení dotace (rozepsanou strukturu dotace). </w:t>
      </w:r>
    </w:p>
    <w:p w:rsidR="00994F9F" w:rsidRPr="00A1039E" w:rsidRDefault="00994F9F" w:rsidP="00994F9F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039E">
        <w:rPr>
          <w:rFonts w:ascii="Times New Roman" w:hAnsi="Times New Roman" w:cs="Times New Roman"/>
          <w:sz w:val="24"/>
          <w:szCs w:val="24"/>
        </w:rPr>
        <w:t>Příjemce dotace je povinen:</w:t>
      </w:r>
    </w:p>
    <w:p w:rsidR="00994F9F" w:rsidRPr="00994F9F" w:rsidRDefault="00994F9F" w:rsidP="00994F9F">
      <w:pPr>
        <w:pStyle w:val="Odstavecseseznamem"/>
        <w:numPr>
          <w:ilvl w:val="0"/>
          <w:numId w:val="22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F9F">
        <w:rPr>
          <w:rFonts w:ascii="Times New Roman" w:hAnsi="Times New Roman" w:cs="Times New Roman"/>
          <w:sz w:val="24"/>
          <w:szCs w:val="24"/>
          <w:u w:val="single"/>
        </w:rPr>
        <w:t>zachovat schválený procentuální podíl dotace, pokud se sníží celkový rozpočet projektu.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projekt zrealizovat ve schváleném rozsahu a kvalitě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vyčerpat poskytnutou dotaci nejpozději do 31. 12.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71616">
        <w:rPr>
          <w:rFonts w:ascii="Times New Roman" w:hAnsi="Times New Roman" w:cs="Times New Roman"/>
          <w:sz w:val="24"/>
          <w:szCs w:val="24"/>
        </w:rPr>
        <w:t>, přičemž použitím dotace se rozumí zaplacení plateb hrazených z dotace v hotovosti a poukázáním plateb hrazených z dotace bezhotovostně. Příjemce dotace je oprávněn hradit z dotace také náklady projektu vzniklé předtím, než obdržel Rozhodnutí o poskytnutí dotace, pokud přísluší jejich vznik do kalendářního roku, ve kterém byla dotace poskytnuta. Mzdy</w:t>
      </w:r>
      <w:r>
        <w:rPr>
          <w:rFonts w:ascii="Times New Roman" w:hAnsi="Times New Roman" w:cs="Times New Roman"/>
          <w:sz w:val="24"/>
          <w:szCs w:val="24"/>
        </w:rPr>
        <w:t>, platy</w:t>
      </w:r>
      <w:r w:rsidRPr="0057161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odměny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dohod o provedení práce a z dohod o pracovní činnosti lze však hradit,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souladu se zákonem č. 262/2006 Sb., zákoník práce, v platném znění, nejpozději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lednu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1616">
        <w:rPr>
          <w:rFonts w:ascii="Times New Roman" w:hAnsi="Times New Roman" w:cs="Times New Roman"/>
          <w:sz w:val="24"/>
          <w:szCs w:val="24"/>
        </w:rPr>
        <w:t>.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písemně oznámit v průběhu období, na které byla dotace poskytnuta, Ministerstvu kultury změnu všech identifikačních údajů uvedených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žádosti o poskytnutí dotace,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to bez zbytečného odkladu, nejpozději však do 14 dnů ode dne, kdy se o této změně dozvěděl. 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jakoukoli</w:t>
      </w:r>
      <w:r>
        <w:rPr>
          <w:rFonts w:ascii="Times New Roman" w:hAnsi="Times New Roman" w:cs="Times New Roman"/>
          <w:sz w:val="24"/>
          <w:szCs w:val="24"/>
        </w:rPr>
        <w:t xml:space="preserve"> změnu projektu oproti žádosti </w:t>
      </w:r>
      <w:r w:rsidRPr="00571616">
        <w:rPr>
          <w:rFonts w:ascii="Times New Roman" w:hAnsi="Times New Roman" w:cs="Times New Roman"/>
          <w:sz w:val="24"/>
          <w:szCs w:val="24"/>
        </w:rPr>
        <w:t xml:space="preserve">písemně a s uvedením důvodů předem a bez zbytečného odkladu oznámit Ministerstvu kultury; není-li možné změnu projektu oznámit předem, je příjemce povinen oznámit změnu bez zbytečného odkladu po té, co se o změně dozví. 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uvádět po obdržení tohoto Rozhodnutí na materiálech souvisejících s realizací projektu, že se tento projekt uskutečňuje za finanční podpory Ministerstva kultury (dále jen MK).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vést řádné a oddělené sledování příjmů a nákladů dotované akce/činnosti v účetnictví, umožnit kontrolu vyúčtování dotací a sponzorských darů souvisejících s projektem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od jiných subjektů a čerpat dotaci na základě účetních dokladů obsahujících náležitosti stanovené zákonem č. 563/1991 Sb., o účetnictví,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platném znění. Dotaci ze státního rozpočtu je povinen používat účelně, hospodárně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efektivně 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právními předpisy. Projekt nesmí být ziskový, pokud bude realizací dotovaného projektu dosaženo zisku, bude tento příjmem státního rozpočtu,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to až do výše poskytnuté dotace.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před případným zánikem přednostně vypořádat vztahy se státním rozpočtem.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lastRenderedPageBreak/>
        <w:t>postupovat v souladu se zákonem č. 134/2016 Sb.,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zadávání veřejných zakázek,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platném znění, pokud použije prostředky státního rozpočtu k úhradě zakázky, která je nadlimitní nebo podlimitní veřejnou zakázkou podle tohoto zákona.</w:t>
      </w:r>
    </w:p>
    <w:p w:rsidR="00994F9F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vyhotovit vyúčtování dotace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9F" w:rsidRPr="003C420A" w:rsidRDefault="00994F9F" w:rsidP="00994F9F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4F9F">
        <w:rPr>
          <w:rFonts w:ascii="Times New Roman" w:hAnsi="Times New Roman" w:cs="Times New Roman"/>
          <w:sz w:val="24"/>
          <w:szCs w:val="24"/>
          <w:u w:val="single"/>
        </w:rPr>
        <w:t>do 30. 9. 2023</w:t>
      </w:r>
      <w:r w:rsidRPr="003C420A">
        <w:rPr>
          <w:rFonts w:ascii="Times New Roman" w:hAnsi="Times New Roman" w:cs="Times New Roman"/>
          <w:sz w:val="24"/>
          <w:szCs w:val="24"/>
        </w:rPr>
        <w:t>, pokud se podle tohoto rozhodnutí projekt koná do 30. 6.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>,</w:t>
      </w:r>
    </w:p>
    <w:p w:rsidR="00994F9F" w:rsidRPr="003C420A" w:rsidRDefault="00994F9F" w:rsidP="00994F9F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4F9F">
        <w:rPr>
          <w:rFonts w:ascii="Times New Roman" w:hAnsi="Times New Roman" w:cs="Times New Roman"/>
          <w:sz w:val="24"/>
          <w:szCs w:val="24"/>
          <w:u w:val="single"/>
        </w:rPr>
        <w:t>do 15. 1. 2024</w:t>
      </w:r>
      <w:r w:rsidRPr="003C420A">
        <w:rPr>
          <w:rFonts w:ascii="Times New Roman" w:hAnsi="Times New Roman" w:cs="Times New Roman"/>
          <w:sz w:val="24"/>
          <w:szCs w:val="24"/>
        </w:rPr>
        <w:t>, pokud se projekt koná v období 1. 7.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 xml:space="preserve"> – 30. 11.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>,</w:t>
      </w:r>
    </w:p>
    <w:p w:rsidR="00994F9F" w:rsidRPr="003C420A" w:rsidRDefault="00994F9F" w:rsidP="00994F9F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4F9F">
        <w:rPr>
          <w:rFonts w:ascii="Times New Roman" w:hAnsi="Times New Roman" w:cs="Times New Roman"/>
          <w:sz w:val="24"/>
          <w:szCs w:val="24"/>
          <w:u w:val="single"/>
        </w:rPr>
        <w:t>do 31</w:t>
      </w:r>
      <w:r w:rsidR="0043669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94F9F">
        <w:rPr>
          <w:rFonts w:ascii="Times New Roman" w:hAnsi="Times New Roman" w:cs="Times New Roman"/>
          <w:sz w:val="24"/>
          <w:szCs w:val="24"/>
          <w:u w:val="single"/>
        </w:rPr>
        <w:t xml:space="preserve"> 1. 2024</w:t>
      </w:r>
      <w:r w:rsidRPr="003C420A">
        <w:rPr>
          <w:rFonts w:ascii="Times New Roman" w:hAnsi="Times New Roman" w:cs="Times New Roman"/>
          <w:sz w:val="24"/>
          <w:szCs w:val="24"/>
        </w:rPr>
        <w:t>, pokud je dotace poskytnuta na celoroční činnost nebo se podle tohoto rozhodnutí projekt koná i v prosinci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4F9F" w:rsidRPr="00571616" w:rsidRDefault="00994F9F" w:rsidP="00994F9F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>Obce nebo dobrovolné svazky obcí jsou povinny zaslat vyúčtování poskytovateli dotace nejpozději do 20. ledna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20A">
        <w:rPr>
          <w:rFonts w:ascii="Times New Roman" w:hAnsi="Times New Roman" w:cs="Times New Roman"/>
          <w:sz w:val="24"/>
          <w:szCs w:val="24"/>
        </w:rPr>
        <w:t>.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571616">
        <w:rPr>
          <w:rFonts w:ascii="Times New Roman" w:hAnsi="Times New Roman" w:cs="Times New Roman"/>
          <w:sz w:val="24"/>
          <w:szCs w:val="24"/>
        </w:rPr>
        <w:t xml:space="preserve">yúčtování </w:t>
      </w:r>
      <w:r>
        <w:rPr>
          <w:rFonts w:ascii="Times New Roman" w:hAnsi="Times New Roman" w:cs="Times New Roman"/>
          <w:sz w:val="24"/>
          <w:szCs w:val="24"/>
        </w:rPr>
        <w:t>zpracovat</w:t>
      </w:r>
      <w:r w:rsidRPr="00571616">
        <w:rPr>
          <w:rFonts w:ascii="Times New Roman" w:hAnsi="Times New Roman" w:cs="Times New Roman"/>
          <w:sz w:val="24"/>
          <w:szCs w:val="24"/>
        </w:rPr>
        <w:t xml:space="preserve"> na předepsaném formuláři. Formulář je zveřejněn na internetových stránkách MK (www.mkcr.cz: Struktura – Regionální a národnostní kultura – Granty a dotace). Součástí vyúčtování je písemná závěrečná zpráva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realizaci a výsledcích projektu, čerpání dotace a hodnocení realizovaného projektu. Pro podání rozhoduje razítko pošty, datum podání prostřednictvím datové schránky, při osobním doručení razítko podatelny Ministerstva kultury. Příjemce dotace je povinen, pokud jej k tomu Ministerstvo kultury vyzve, předložit fotokopie účetních dokladů prokazujících použití dotace a účetních dokladů prokazujících použití finančních prostředků vynaložených na projekt z jiných zdrojů. 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vrátit nevyčerpané prostředky takto: </w:t>
      </w:r>
    </w:p>
    <w:p w:rsidR="00994F9F" w:rsidRDefault="00994F9F" w:rsidP="00994F9F">
      <w:pPr>
        <w:pStyle w:val="Odstavecseseznamem"/>
        <w:numPr>
          <w:ilvl w:val="1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Pokud projekt není realizován nebo je realizován pouze částečně, vrací příjemce nevyužité finanční prostředky nejpozději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71616">
        <w:rPr>
          <w:rFonts w:ascii="Times New Roman" w:hAnsi="Times New Roman" w:cs="Times New Roman"/>
          <w:sz w:val="24"/>
          <w:szCs w:val="24"/>
        </w:rPr>
        <w:t xml:space="preserve"> dnů od oznámení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odstoupení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projektu nebo jeho ukončení. </w:t>
      </w:r>
    </w:p>
    <w:p w:rsidR="00994F9F" w:rsidRPr="007C4D25" w:rsidRDefault="00994F9F" w:rsidP="00994F9F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C4D25">
        <w:rPr>
          <w:rFonts w:ascii="Times New Roman" w:hAnsi="Times New Roman" w:cs="Times New Roman"/>
          <w:sz w:val="24"/>
          <w:szCs w:val="24"/>
        </w:rPr>
        <w:t xml:space="preserve">V tomto případě je příjemce povinen předložit Ministerstvu kultury kopii příkazu k úhradě prokazujícího vrácení dotace nebo její části a uvést na kopii číslo Rozhodnutí. Pokud příjemce vrací pouze část dotace, je povinen předložit Ministerstvu kultury také finanční vypořádání dotace (na příslušném formuláři vyúčtování). </w:t>
      </w:r>
    </w:p>
    <w:p w:rsidR="00994F9F" w:rsidRPr="00571616" w:rsidRDefault="00994F9F" w:rsidP="00994F9F">
      <w:pPr>
        <w:pStyle w:val="Odstavecseseznamem"/>
        <w:numPr>
          <w:ilvl w:val="1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Nevyčerpané prostředky vrací příjemce do konce kalendářního roku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71616">
        <w:rPr>
          <w:rFonts w:ascii="Times New Roman" w:hAnsi="Times New Roman" w:cs="Times New Roman"/>
          <w:sz w:val="24"/>
          <w:szCs w:val="24"/>
        </w:rPr>
        <w:t xml:space="preserve"> na účet MK, ze kterého byla dotace poukázána. Pokud příjemce vrací dotaci nebo její část až po 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1. 202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1616">
        <w:rPr>
          <w:rFonts w:ascii="Times New Roman" w:hAnsi="Times New Roman" w:cs="Times New Roman"/>
          <w:sz w:val="24"/>
          <w:szCs w:val="24"/>
        </w:rPr>
        <w:t>, je povinen vrátit ji nejpozději do 15. 2.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1616">
        <w:rPr>
          <w:rFonts w:ascii="Times New Roman" w:hAnsi="Times New Roman" w:cs="Times New Roman"/>
          <w:sz w:val="24"/>
          <w:szCs w:val="24"/>
        </w:rPr>
        <w:t xml:space="preserve"> na depozitní účet Ministerstva kultury č. 6015-3424001/0710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vyhláškou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367/2015 Sb., o zásadách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lhůtách finančního vypořádání vztahů se státním rozpočtem, státními finančními aktivy a Národním fondem (vyhláška o finančním vypořádání),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platném znění, a je povinen předložit Ministerstvu kultury kopii příkazu k úhradě prokazující vrácení dotace nebo její části. Na kopii příkazu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úhradě (do zprávy pro příjemce) musí příjemce uvést číslo Rozhodnutí. </w:t>
      </w:r>
    </w:p>
    <w:p w:rsidR="00994F9F" w:rsidRPr="00571616" w:rsidRDefault="00994F9F" w:rsidP="00994F9F">
      <w:pPr>
        <w:pStyle w:val="Odstavecseseznamem"/>
        <w:numPr>
          <w:ilvl w:val="1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Obce a organizace zřízené obcí nebo krajem vrací nevyužité finanční prostředky vždy prostřednictvím příslušného krajského úřadu.</w:t>
      </w:r>
    </w:p>
    <w:p w:rsidR="00994F9F" w:rsidRPr="00571616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umožnit Ministerstvu kultury provedení kontroly dodržování podmínek stanovených tímto rozhodnutím a poskytnout mu k tomu nezbytnou součinnost.</w:t>
      </w:r>
    </w:p>
    <w:p w:rsidR="00994F9F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lastRenderedPageBreak/>
        <w:t>strpět, že Ministerstvo kultury ze závažných důvodů, zejména při důvodném podezření na porušení rozpočtové kázně příjemcem, pozastaví proplácení dotace.</w:t>
      </w:r>
    </w:p>
    <w:p w:rsidR="00994F9F" w:rsidRPr="00127E34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7E34">
        <w:rPr>
          <w:rFonts w:ascii="Times New Roman" w:hAnsi="Times New Roman" w:cs="Times New Roman"/>
          <w:sz w:val="24"/>
          <w:szCs w:val="24"/>
        </w:rPr>
        <w:t>Příjemce není oprávněn financovat z prostředků poskytnuté dotace jiné fyzické nebo právnické osoby s výjimkou těch, které poskytují výkony a služby spojené s realizací schváleného projektu (např. své organizační složky), a to podle schváleného rozpočtu dotace (nelze tedy převádět prostředky jinému subjektu na základě smlouvy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7E34">
        <w:rPr>
          <w:rFonts w:ascii="Times New Roman" w:hAnsi="Times New Roman" w:cs="Times New Roman"/>
          <w:sz w:val="24"/>
          <w:szCs w:val="24"/>
        </w:rPr>
        <w:t>sdružení, realizaci akce, spolupořadatelství apod.).</w:t>
      </w:r>
    </w:p>
    <w:p w:rsidR="00994F9F" w:rsidRPr="00206BB5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</w:t>
      </w:r>
      <w:r w:rsidRPr="00206BB5">
        <w:rPr>
          <w:rFonts w:ascii="Times New Roman" w:hAnsi="Times New Roman" w:cs="Times New Roman"/>
          <w:sz w:val="24"/>
          <w:szCs w:val="24"/>
        </w:rPr>
        <w:t xml:space="preserve">prokazatelně zašle kulturně historické materiály a dokumentaci </w:t>
      </w:r>
      <w:r w:rsidRPr="001947CC">
        <w:rPr>
          <w:rFonts w:ascii="Times New Roman" w:hAnsi="Times New Roman" w:cs="Times New Roman"/>
          <w:sz w:val="24"/>
          <w:szCs w:val="24"/>
          <w:u w:val="single"/>
        </w:rPr>
        <w:t>z folklorních přehlídek a festivalů</w:t>
      </w:r>
      <w:r w:rsidRPr="00206BB5">
        <w:rPr>
          <w:rFonts w:ascii="Times New Roman" w:hAnsi="Times New Roman" w:cs="Times New Roman"/>
          <w:sz w:val="24"/>
          <w:szCs w:val="24"/>
        </w:rPr>
        <w:t xml:space="preserve"> (např. hodnocení akce, scénáře, propagační materiály, informace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6BB5">
        <w:rPr>
          <w:rFonts w:ascii="Times New Roman" w:hAnsi="Times New Roman" w:cs="Times New Roman"/>
          <w:sz w:val="24"/>
          <w:szCs w:val="24"/>
        </w:rPr>
        <w:t xml:space="preserve">zahraničních či domácích souborech, případně </w:t>
      </w:r>
      <w:proofErr w:type="spellStart"/>
      <w:r w:rsidRPr="00206BB5">
        <w:rPr>
          <w:rFonts w:ascii="Times New Roman" w:hAnsi="Times New Roman" w:cs="Times New Roman"/>
          <w:sz w:val="24"/>
          <w:szCs w:val="24"/>
        </w:rPr>
        <w:t>videodokumentaci</w:t>
      </w:r>
      <w:proofErr w:type="spellEnd"/>
      <w:r w:rsidRPr="00206BB5">
        <w:rPr>
          <w:rFonts w:ascii="Times New Roman" w:hAnsi="Times New Roman" w:cs="Times New Roman"/>
          <w:sz w:val="24"/>
          <w:szCs w:val="24"/>
        </w:rPr>
        <w:t xml:space="preserve">) </w:t>
      </w:r>
      <w:r w:rsidRPr="001947CC">
        <w:rPr>
          <w:rFonts w:ascii="Times New Roman" w:hAnsi="Times New Roman" w:cs="Times New Roman"/>
          <w:sz w:val="24"/>
          <w:szCs w:val="24"/>
          <w:u w:val="single"/>
        </w:rPr>
        <w:t>a výstupy z projektů v oblasti péče o tradiční lidovou kulturu</w:t>
      </w:r>
      <w:r w:rsidRPr="00206BB5">
        <w:rPr>
          <w:rFonts w:ascii="Times New Roman" w:hAnsi="Times New Roman" w:cs="Times New Roman"/>
          <w:sz w:val="24"/>
          <w:szCs w:val="24"/>
        </w:rPr>
        <w:t xml:space="preserve"> Národnímu ústavu lidové kultury, Zámek 1, 696 62 Strážnice. Datum odeslání materiálů uvede příjemce v Závěrečné zprávě o realizaci projektu, která je součástí vyúčtování. </w:t>
      </w:r>
    </w:p>
    <w:p w:rsidR="00994F9F" w:rsidRPr="00206BB5" w:rsidRDefault="00994F9F" w:rsidP="00994F9F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06BB5">
        <w:rPr>
          <w:rFonts w:ascii="Times New Roman" w:hAnsi="Times New Roman" w:cs="Times New Roman"/>
          <w:sz w:val="24"/>
          <w:szCs w:val="24"/>
        </w:rPr>
        <w:t>Je-li dotace poskytnuta na vydání publikace, jiné neperiodické tiskoviny nebo jiného nosiče (CD, DVD apod.), je příjemce povinen předat MK nejméně 2 výtisky publikace nebo jiné neperiodické tiskoviny či 2 exempláře jiného nosiče, a to nejpozději s vyúčtováním. V případě, že publikace, jiné neperiodické tiskoviny či jiné nosi</w:t>
      </w:r>
      <w:r>
        <w:rPr>
          <w:rFonts w:ascii="Times New Roman" w:hAnsi="Times New Roman" w:cs="Times New Roman"/>
          <w:sz w:val="24"/>
          <w:szCs w:val="24"/>
        </w:rPr>
        <w:t>če nebyly vydány do 31. 12. 2023</w:t>
      </w:r>
      <w:r w:rsidRPr="00206BB5">
        <w:rPr>
          <w:rFonts w:ascii="Times New Roman" w:hAnsi="Times New Roman" w:cs="Times New Roman"/>
          <w:sz w:val="24"/>
          <w:szCs w:val="24"/>
        </w:rPr>
        <w:t>, příjemce je povinen vrátit celou dotaci.</w:t>
      </w:r>
    </w:p>
    <w:p w:rsidR="00516AF4" w:rsidRDefault="00516AF4" w:rsidP="00994F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 zaslané do výběrového řízení, včetně příloh, ministerstvo žadatelům nevrací.</w:t>
      </w:r>
    </w:p>
    <w:p w:rsidR="00D20A1D" w:rsidRPr="00516AF4" w:rsidRDefault="00516AF4" w:rsidP="00FC2EDF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F. </w:t>
      </w:r>
      <w:r w:rsidR="00D20A1D" w:rsidRPr="00516AF4">
        <w:rPr>
          <w:rFonts w:ascii="Times New Roman" w:hAnsi="Times New Roman" w:cs="Times New Roman"/>
          <w:b/>
          <w:bCs/>
          <w:u w:val="single"/>
        </w:rPr>
        <w:t>Informace o výsledcích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994F9F" w:rsidRPr="007B61B5" w:rsidRDefault="00994F9F" w:rsidP="00994F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1B5">
        <w:rPr>
          <w:rFonts w:ascii="Times New Roman" w:hAnsi="Times New Roman" w:cs="Times New Roman"/>
          <w:sz w:val="24"/>
          <w:szCs w:val="24"/>
        </w:rPr>
        <w:t>S výsledky výběrového dotačního řízení budou žadatelé seznámeni:</w:t>
      </w:r>
    </w:p>
    <w:p w:rsidR="00994F9F" w:rsidRDefault="00994F9F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>zveřejněním na internetových stránkách MK nejpozději do 31. března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15505">
        <w:rPr>
          <w:rFonts w:ascii="Times New Roman" w:hAnsi="Times New Roman" w:cs="Times New Roman"/>
          <w:sz w:val="24"/>
          <w:szCs w:val="24"/>
        </w:rPr>
        <w:t xml:space="preserve"> (v případě, že nebude schválen zákon o státním rozpočtu pro rok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15505">
        <w:rPr>
          <w:rFonts w:ascii="Times New Roman" w:hAnsi="Times New Roman" w:cs="Times New Roman"/>
          <w:sz w:val="24"/>
          <w:szCs w:val="24"/>
        </w:rPr>
        <w:t xml:space="preserve"> do konce roku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15505">
        <w:rPr>
          <w:rFonts w:ascii="Times New Roman" w:hAnsi="Times New Roman" w:cs="Times New Roman"/>
          <w:sz w:val="24"/>
          <w:szCs w:val="24"/>
        </w:rPr>
        <w:t xml:space="preserve">, bude dále postupováno v souladu s pokyny Ministerstva financí). </w:t>
      </w:r>
    </w:p>
    <w:p w:rsidR="00994F9F" w:rsidRPr="001363EA" w:rsidRDefault="00994F9F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 xml:space="preserve">vydáním rozhodnutí MK o poskytnutí neinvestiční dotace ze státního rozpočtu ČR </w:t>
      </w:r>
      <w:r>
        <w:rPr>
          <w:rFonts w:ascii="Times New Roman" w:hAnsi="Times New Roman" w:cs="Times New Roman"/>
          <w:sz w:val="24"/>
          <w:szCs w:val="24"/>
        </w:rPr>
        <w:t xml:space="preserve">dle § 14 zákona </w:t>
      </w:r>
      <w:r w:rsidRPr="001363EA">
        <w:rPr>
          <w:rFonts w:ascii="Times New Roman" w:hAnsi="Times New Roman" w:cs="Times New Roman"/>
          <w:sz w:val="24"/>
          <w:szCs w:val="24"/>
        </w:rPr>
        <w:t>č. 218/2000 Sb., o rozpočtových pravidlech a o změně některých souvisejících zákonů (rozpočtová pravidla), ve znění pozdějších předpisů.</w:t>
      </w:r>
    </w:p>
    <w:p w:rsidR="00994F9F" w:rsidRDefault="00994F9F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 xml:space="preserve">vydáním rozhodnutí MK o zamítnutí žádosti; </w:t>
      </w:r>
    </w:p>
    <w:p w:rsidR="00994F9F" w:rsidRPr="003C420A" w:rsidRDefault="00994F9F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>vydáním usnesení MK o zastavení řízení (§ 14 odst. 4 zákona č. 218/2000 Sb.).</w:t>
      </w:r>
    </w:p>
    <w:p w:rsidR="00994F9F" w:rsidRPr="00C01CF7" w:rsidRDefault="007F7EBA" w:rsidP="00994F9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94F9F" w:rsidRPr="00C01CF7">
        <w:rPr>
          <w:rFonts w:ascii="Times New Roman" w:hAnsi="Times New Roman" w:cs="Times New Roman"/>
          <w:sz w:val="24"/>
          <w:szCs w:val="24"/>
        </w:rPr>
        <w:t>ýsledek výběrového dotačního řízení je konečný a nelze se proti němu odvolat.</w:t>
      </w:r>
    </w:p>
    <w:p w:rsidR="00D20A1D" w:rsidRPr="008D375A" w:rsidRDefault="00D20A1D" w:rsidP="00D20A1D">
      <w:pPr>
        <w:spacing w:after="0"/>
        <w:rPr>
          <w:rFonts w:ascii="Times New Roman" w:hAnsi="Times New Roman" w:cs="Times New Roman"/>
          <w:b/>
          <w:bCs/>
        </w:rPr>
      </w:pPr>
      <w:r w:rsidRPr="008D375A">
        <w:rPr>
          <w:rFonts w:ascii="Times New Roman" w:hAnsi="Times New Roman" w:cs="Times New Roman"/>
          <w:b/>
          <w:bCs/>
        </w:rPr>
        <w:t>Žádosti zaslané do výběrového dotačního řízení, včetně příloh, ministerstvo žadatelům nevrací.</w:t>
      </w:r>
    </w:p>
    <w:p w:rsidR="00137517" w:rsidRPr="00F17E5F" w:rsidRDefault="00137517" w:rsidP="00D20A1D">
      <w:pPr>
        <w:spacing w:after="0"/>
        <w:rPr>
          <w:rFonts w:ascii="Times New Roman" w:hAnsi="Times New Roman" w:cs="Times New Roman"/>
          <w:bCs/>
        </w:rPr>
      </w:pPr>
    </w:p>
    <w:p w:rsidR="00D20A1D" w:rsidRDefault="004F7D2A" w:rsidP="00D20A1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F7D2A">
        <w:rPr>
          <w:rFonts w:ascii="Times New Roman" w:hAnsi="Times New Roman" w:cs="Times New Roman"/>
          <w:b/>
          <w:bCs/>
          <w:u w:val="single"/>
        </w:rPr>
        <w:t xml:space="preserve">G. </w:t>
      </w:r>
      <w:r w:rsidR="00D20A1D" w:rsidRPr="004F7D2A">
        <w:rPr>
          <w:rFonts w:ascii="Times New Roman" w:hAnsi="Times New Roman" w:cs="Times New Roman"/>
          <w:b/>
          <w:bCs/>
          <w:u w:val="single"/>
        </w:rPr>
        <w:t>Ostatní ustanovení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4F7D2A" w:rsidRPr="004F7D2A" w:rsidRDefault="004F7D2A" w:rsidP="00D20A1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D20A1D" w:rsidRPr="00F17E5F" w:rsidRDefault="00D20A1D" w:rsidP="001375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 xml:space="preserve">Na dotaci není právní nárok. </w:t>
      </w:r>
    </w:p>
    <w:p w:rsidR="00D20A1D" w:rsidRPr="00F17E5F" w:rsidRDefault="00D20A1D" w:rsidP="001375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 xml:space="preserve">Výše dotace je závislá na výši státního rozpočtu České republiky. </w:t>
      </w:r>
    </w:p>
    <w:p w:rsidR="00D20A1D" w:rsidRPr="00F17E5F" w:rsidRDefault="00E217F8" w:rsidP="001375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MK</w:t>
      </w:r>
      <w:r w:rsidR="00D20A1D" w:rsidRPr="00F17E5F">
        <w:rPr>
          <w:rFonts w:ascii="Times New Roman" w:hAnsi="Times New Roman" w:cs="Times New Roman"/>
          <w:bCs/>
        </w:rPr>
        <w:t xml:space="preserve"> upozorňuje, že na základě žádostí podaných mimo toto výběrové dotační řízení není možné poskytnout dotaci.</w:t>
      </w:r>
    </w:p>
    <w:p w:rsidR="00D20A1D" w:rsidRPr="00F17E5F" w:rsidRDefault="00D20A1D" w:rsidP="001375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 xml:space="preserve">Osobní údaje žadatele uvedené v žádosti o poskytnutí dotace budou zpracovávány </w:t>
      </w:r>
      <w:r w:rsidR="00E217F8" w:rsidRPr="00F17E5F">
        <w:rPr>
          <w:rFonts w:ascii="Times New Roman" w:hAnsi="Times New Roman" w:cs="Times New Roman"/>
          <w:bCs/>
        </w:rPr>
        <w:t>MK v </w:t>
      </w:r>
      <w:r w:rsidRPr="00F17E5F">
        <w:rPr>
          <w:rFonts w:ascii="Times New Roman" w:hAnsi="Times New Roman" w:cs="Times New Roman"/>
          <w:bCs/>
        </w:rPr>
        <w:t xml:space="preserve">souladu se zákonem č. </w:t>
      </w:r>
      <w:r w:rsidR="006C1704">
        <w:rPr>
          <w:rFonts w:ascii="Times New Roman" w:hAnsi="Times New Roman" w:cs="Times New Roman"/>
          <w:bCs/>
        </w:rPr>
        <w:t>110/2019</w:t>
      </w:r>
      <w:r w:rsidRPr="00F17E5F">
        <w:rPr>
          <w:rFonts w:ascii="Times New Roman" w:hAnsi="Times New Roman" w:cs="Times New Roman"/>
          <w:bCs/>
        </w:rPr>
        <w:t xml:space="preserve"> Sb., o </w:t>
      </w:r>
      <w:r w:rsidR="006C1704">
        <w:rPr>
          <w:rFonts w:ascii="Times New Roman" w:hAnsi="Times New Roman" w:cs="Times New Roman"/>
          <w:bCs/>
        </w:rPr>
        <w:t>zpracování</w:t>
      </w:r>
      <w:r w:rsidR="004B0DB2">
        <w:rPr>
          <w:rFonts w:ascii="Times New Roman" w:hAnsi="Times New Roman" w:cs="Times New Roman"/>
          <w:bCs/>
        </w:rPr>
        <w:t xml:space="preserve"> osobních údajů</w:t>
      </w:r>
      <w:r w:rsidRPr="00F17E5F">
        <w:rPr>
          <w:rFonts w:ascii="Times New Roman" w:hAnsi="Times New Roman" w:cs="Times New Roman"/>
          <w:bCs/>
        </w:rPr>
        <w:t xml:space="preserve"> za účelem posouzení žádosti; pokud bude dotace poskytnuta, budou osobní údaje žadatele zveřejněny ve </w:t>
      </w:r>
      <w:r w:rsidRPr="00F17E5F">
        <w:rPr>
          <w:rFonts w:ascii="Times New Roman" w:hAnsi="Times New Roman" w:cs="Times New Roman"/>
          <w:bCs/>
        </w:rPr>
        <w:lastRenderedPageBreak/>
        <w:t>veřejně přístupném informační</w:t>
      </w:r>
      <w:r w:rsidR="00E217F8" w:rsidRPr="00F17E5F">
        <w:rPr>
          <w:rFonts w:ascii="Times New Roman" w:hAnsi="Times New Roman" w:cs="Times New Roman"/>
          <w:bCs/>
        </w:rPr>
        <w:t xml:space="preserve">m systému Ministerstva financí – </w:t>
      </w:r>
      <w:r w:rsidRPr="00F17E5F">
        <w:rPr>
          <w:rFonts w:ascii="Times New Roman" w:hAnsi="Times New Roman" w:cs="Times New Roman"/>
          <w:bCs/>
        </w:rPr>
        <w:t>CEDR, případně jiným způsobem podle platných právních předpisů.</w:t>
      </w:r>
    </w:p>
    <w:p w:rsidR="00D20A1D" w:rsidRPr="00F17E5F" w:rsidRDefault="00E217F8" w:rsidP="0013751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MK</w:t>
      </w:r>
      <w:r w:rsidR="00D20A1D" w:rsidRPr="00F17E5F">
        <w:rPr>
          <w:rFonts w:ascii="Times New Roman" w:hAnsi="Times New Roman" w:cs="Times New Roman"/>
          <w:bCs/>
        </w:rPr>
        <w:t xml:space="preserve"> upozorňuje na povinnost poskytovat statistické údaje</w:t>
      </w:r>
      <w:r w:rsidRPr="00F17E5F">
        <w:rPr>
          <w:rFonts w:ascii="Times New Roman" w:hAnsi="Times New Roman" w:cs="Times New Roman"/>
          <w:bCs/>
        </w:rPr>
        <w:t xml:space="preserve"> podle zákona č. 89/1995 Sb., o </w:t>
      </w:r>
      <w:r w:rsidR="00D20A1D" w:rsidRPr="00F17E5F">
        <w:rPr>
          <w:rFonts w:ascii="Times New Roman" w:hAnsi="Times New Roman" w:cs="Times New Roman"/>
          <w:bCs/>
        </w:rPr>
        <w:t xml:space="preserve">státní statistické službě, </w:t>
      </w:r>
      <w:r w:rsidR="00FF2B04" w:rsidRPr="00F17E5F">
        <w:rPr>
          <w:rFonts w:ascii="Times New Roman" w:hAnsi="Times New Roman" w:cs="Times New Roman"/>
          <w:bCs/>
        </w:rPr>
        <w:t>v platném znění</w:t>
      </w:r>
      <w:r w:rsidR="00D20A1D" w:rsidRPr="00F17E5F">
        <w:rPr>
          <w:rFonts w:ascii="Times New Roman" w:hAnsi="Times New Roman" w:cs="Times New Roman"/>
          <w:bCs/>
        </w:rPr>
        <w:t>.</w:t>
      </w:r>
    </w:p>
    <w:p w:rsidR="00137517" w:rsidRPr="00F17E5F" w:rsidRDefault="00137517" w:rsidP="00D20A1D">
      <w:pPr>
        <w:spacing w:after="0"/>
        <w:rPr>
          <w:rFonts w:ascii="Times New Roman" w:hAnsi="Times New Roman" w:cs="Times New Roman"/>
          <w:bCs/>
        </w:rPr>
      </w:pPr>
    </w:p>
    <w:p w:rsidR="00D20A1D" w:rsidRPr="00F17E5F" w:rsidRDefault="00D20A1D" w:rsidP="00E217F8">
      <w:pPr>
        <w:spacing w:after="0"/>
        <w:jc w:val="both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Dále si ministerstvo vyhrazuje právo změny nebo doplnění podmínek tohoto dotační</w:t>
      </w:r>
      <w:r w:rsidR="00E217F8" w:rsidRPr="00F17E5F">
        <w:rPr>
          <w:rFonts w:ascii="Times New Roman" w:hAnsi="Times New Roman" w:cs="Times New Roman"/>
          <w:bCs/>
        </w:rPr>
        <w:t xml:space="preserve">ho řízení </w:t>
      </w:r>
      <w:r w:rsidR="007F7EBA">
        <w:rPr>
          <w:rFonts w:ascii="Times New Roman" w:hAnsi="Times New Roman" w:cs="Times New Roman"/>
          <w:bCs/>
        </w:rPr>
        <w:br/>
      </w:r>
      <w:r w:rsidR="00E217F8" w:rsidRPr="00F17E5F">
        <w:rPr>
          <w:rFonts w:ascii="Times New Roman" w:hAnsi="Times New Roman" w:cs="Times New Roman"/>
          <w:bCs/>
        </w:rPr>
        <w:t>v případě, že dojde k </w:t>
      </w:r>
      <w:r w:rsidRPr="00F17E5F">
        <w:rPr>
          <w:rFonts w:ascii="Times New Roman" w:hAnsi="Times New Roman" w:cs="Times New Roman"/>
          <w:bCs/>
        </w:rPr>
        <w:t xml:space="preserve">legislativním změnám s následným dopadem na rozpočet ministerstva. </w:t>
      </w:r>
    </w:p>
    <w:p w:rsidR="00137517" w:rsidRDefault="00137517" w:rsidP="00D20A1D">
      <w:pPr>
        <w:spacing w:after="0"/>
        <w:rPr>
          <w:rFonts w:ascii="Times New Roman" w:hAnsi="Times New Roman" w:cs="Times New Roman"/>
          <w:bCs/>
        </w:rPr>
      </w:pPr>
    </w:p>
    <w:p w:rsidR="00D20A1D" w:rsidRPr="00F17E5F" w:rsidRDefault="00E217F8" w:rsidP="00E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Cs/>
        </w:rPr>
      </w:pPr>
      <w:r w:rsidRPr="00F17E5F">
        <w:rPr>
          <w:rFonts w:ascii="Times New Roman" w:hAnsi="Times New Roman" w:cs="Times New Roman"/>
          <w:bCs/>
        </w:rPr>
        <w:t>V </w:t>
      </w:r>
      <w:r w:rsidR="00D20A1D" w:rsidRPr="00F17E5F">
        <w:rPr>
          <w:rFonts w:ascii="Times New Roman" w:hAnsi="Times New Roman" w:cs="Times New Roman"/>
          <w:bCs/>
        </w:rPr>
        <w:t xml:space="preserve">případě nejasností v souvislosti se zpracováním projektu se </w:t>
      </w:r>
      <w:r w:rsidRPr="00F17E5F">
        <w:rPr>
          <w:rFonts w:ascii="Times New Roman" w:hAnsi="Times New Roman" w:cs="Times New Roman"/>
          <w:bCs/>
        </w:rPr>
        <w:t>obracejte na odbor regionální a </w:t>
      </w:r>
      <w:r w:rsidR="00D20A1D" w:rsidRPr="00F17E5F">
        <w:rPr>
          <w:rFonts w:ascii="Times New Roman" w:hAnsi="Times New Roman" w:cs="Times New Roman"/>
          <w:bCs/>
        </w:rPr>
        <w:t xml:space="preserve">národnostní kultury, </w:t>
      </w:r>
      <w:r w:rsidRPr="00F17E5F">
        <w:rPr>
          <w:rFonts w:ascii="Times New Roman" w:hAnsi="Times New Roman" w:cs="Times New Roman"/>
          <w:bCs/>
        </w:rPr>
        <w:t xml:space="preserve">na </w:t>
      </w:r>
      <w:r w:rsidR="007418DE" w:rsidRPr="00F17E5F">
        <w:rPr>
          <w:rFonts w:ascii="Times New Roman" w:hAnsi="Times New Roman" w:cs="Times New Roman"/>
          <w:bCs/>
        </w:rPr>
        <w:t>PhDr. Gabrielu Havlíčkovou</w:t>
      </w:r>
      <w:r w:rsidRPr="00F17E5F">
        <w:rPr>
          <w:rFonts w:ascii="Times New Roman" w:hAnsi="Times New Roman" w:cs="Times New Roman"/>
          <w:bCs/>
        </w:rPr>
        <w:t xml:space="preserve"> (e</w:t>
      </w:r>
      <w:r w:rsidR="00F73583" w:rsidRPr="00F17E5F">
        <w:rPr>
          <w:rFonts w:ascii="Times New Roman" w:hAnsi="Times New Roman" w:cs="Times New Roman"/>
          <w:bCs/>
        </w:rPr>
        <w:t>-</w:t>
      </w:r>
      <w:r w:rsidR="00CC20C4" w:rsidRPr="00F17E5F">
        <w:rPr>
          <w:rFonts w:ascii="Times New Roman" w:hAnsi="Times New Roman" w:cs="Times New Roman"/>
          <w:bCs/>
        </w:rPr>
        <w:t xml:space="preserve">mail: </w:t>
      </w:r>
      <w:r w:rsidR="007418DE" w:rsidRPr="00F17E5F">
        <w:rPr>
          <w:rFonts w:ascii="Times New Roman" w:hAnsi="Times New Roman" w:cs="Times New Roman"/>
          <w:bCs/>
        </w:rPr>
        <w:t>gabriela.havlickova</w:t>
      </w:r>
      <w:r w:rsidR="00D20A1D" w:rsidRPr="00F17E5F">
        <w:rPr>
          <w:rFonts w:ascii="Times New Roman" w:hAnsi="Times New Roman" w:cs="Times New Roman"/>
          <w:bCs/>
        </w:rPr>
        <w:t>@mkcr.cz, tel.</w:t>
      </w:r>
      <w:r w:rsidRPr="00F17E5F">
        <w:rPr>
          <w:rFonts w:ascii="Times New Roman" w:hAnsi="Times New Roman" w:cs="Times New Roman"/>
          <w:bCs/>
        </w:rPr>
        <w:t>: 257 </w:t>
      </w:r>
      <w:r w:rsidR="00CC20C4" w:rsidRPr="00F17E5F">
        <w:rPr>
          <w:rFonts w:ascii="Times New Roman" w:hAnsi="Times New Roman" w:cs="Times New Roman"/>
          <w:bCs/>
        </w:rPr>
        <w:t>085</w:t>
      </w:r>
      <w:r w:rsidR="00AE6038">
        <w:rPr>
          <w:rFonts w:ascii="Times New Roman" w:hAnsi="Times New Roman" w:cs="Times New Roman"/>
          <w:bCs/>
        </w:rPr>
        <w:t> </w:t>
      </w:r>
      <w:r w:rsidR="007418DE" w:rsidRPr="00F17E5F">
        <w:rPr>
          <w:rFonts w:ascii="Times New Roman" w:hAnsi="Times New Roman" w:cs="Times New Roman"/>
          <w:bCs/>
        </w:rPr>
        <w:t>427</w:t>
      </w:r>
      <w:r w:rsidR="00AE6038">
        <w:rPr>
          <w:rFonts w:ascii="Times New Roman" w:hAnsi="Times New Roman" w:cs="Times New Roman"/>
          <w:bCs/>
        </w:rPr>
        <w:t>, mobil: 602 103 324</w:t>
      </w:r>
      <w:r w:rsidR="00CC20C4" w:rsidRPr="00F17E5F">
        <w:rPr>
          <w:rFonts w:ascii="Times New Roman" w:hAnsi="Times New Roman" w:cs="Times New Roman"/>
          <w:bCs/>
        </w:rPr>
        <w:t>)</w:t>
      </w:r>
      <w:r w:rsidR="00D20A1D" w:rsidRPr="00F17E5F">
        <w:rPr>
          <w:rFonts w:ascii="Times New Roman" w:hAnsi="Times New Roman" w:cs="Times New Roman"/>
          <w:bCs/>
        </w:rPr>
        <w:t>.</w:t>
      </w:r>
    </w:p>
    <w:sectPr w:rsidR="00D20A1D" w:rsidRPr="00F1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E47"/>
    <w:multiLevelType w:val="hybridMultilevel"/>
    <w:tmpl w:val="DC42916E"/>
    <w:lvl w:ilvl="0" w:tplc="F6B2D070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65931"/>
    <w:multiLevelType w:val="hybridMultilevel"/>
    <w:tmpl w:val="111CC316"/>
    <w:lvl w:ilvl="0" w:tplc="F6B2D070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D6D"/>
    <w:multiLevelType w:val="hybridMultilevel"/>
    <w:tmpl w:val="6382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A95"/>
    <w:multiLevelType w:val="hybridMultilevel"/>
    <w:tmpl w:val="CB6227AA"/>
    <w:lvl w:ilvl="0" w:tplc="2A5A2244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37C61"/>
    <w:multiLevelType w:val="hybridMultilevel"/>
    <w:tmpl w:val="85464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4789"/>
    <w:multiLevelType w:val="hybridMultilevel"/>
    <w:tmpl w:val="CAAE02A0"/>
    <w:lvl w:ilvl="0" w:tplc="B1E88690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73D36"/>
    <w:multiLevelType w:val="hybridMultilevel"/>
    <w:tmpl w:val="04069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73FC1"/>
    <w:multiLevelType w:val="hybridMultilevel"/>
    <w:tmpl w:val="FDAA0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063CE"/>
    <w:multiLevelType w:val="hybridMultilevel"/>
    <w:tmpl w:val="4B2676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8675D2"/>
    <w:multiLevelType w:val="hybridMultilevel"/>
    <w:tmpl w:val="AA3EA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357E8"/>
    <w:multiLevelType w:val="hybridMultilevel"/>
    <w:tmpl w:val="5790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B272D"/>
    <w:multiLevelType w:val="hybridMultilevel"/>
    <w:tmpl w:val="602E5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5563A"/>
    <w:multiLevelType w:val="hybridMultilevel"/>
    <w:tmpl w:val="934A1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40890"/>
    <w:multiLevelType w:val="hybridMultilevel"/>
    <w:tmpl w:val="D3AE72A6"/>
    <w:lvl w:ilvl="0" w:tplc="4B34750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7BD6"/>
    <w:multiLevelType w:val="hybridMultilevel"/>
    <w:tmpl w:val="1F160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46E7B"/>
    <w:multiLevelType w:val="hybridMultilevel"/>
    <w:tmpl w:val="97AE5A22"/>
    <w:lvl w:ilvl="0" w:tplc="57D29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A4469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812D6"/>
    <w:multiLevelType w:val="hybridMultilevel"/>
    <w:tmpl w:val="AAB8E7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C4E91"/>
    <w:multiLevelType w:val="hybridMultilevel"/>
    <w:tmpl w:val="16D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7777A"/>
    <w:multiLevelType w:val="hybridMultilevel"/>
    <w:tmpl w:val="F08E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E191A"/>
    <w:multiLevelType w:val="hybridMultilevel"/>
    <w:tmpl w:val="60F047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DC764F"/>
    <w:multiLevelType w:val="hybridMultilevel"/>
    <w:tmpl w:val="A6ACB4C8"/>
    <w:lvl w:ilvl="0" w:tplc="F6B2D070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37DF9"/>
    <w:multiLevelType w:val="hybridMultilevel"/>
    <w:tmpl w:val="BB844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321C6"/>
    <w:multiLevelType w:val="hybridMultilevel"/>
    <w:tmpl w:val="C89CA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5"/>
  </w:num>
  <w:num w:numId="5">
    <w:abstractNumId w:val="14"/>
  </w:num>
  <w:num w:numId="6">
    <w:abstractNumId w:val="3"/>
  </w:num>
  <w:num w:numId="7">
    <w:abstractNumId w:val="8"/>
  </w:num>
  <w:num w:numId="8">
    <w:abstractNumId w:val="11"/>
  </w:num>
  <w:num w:numId="9">
    <w:abstractNumId w:val="21"/>
  </w:num>
  <w:num w:numId="10">
    <w:abstractNumId w:val="9"/>
  </w:num>
  <w:num w:numId="11">
    <w:abstractNumId w:val="0"/>
  </w:num>
  <w:num w:numId="12">
    <w:abstractNumId w:val="1"/>
  </w:num>
  <w:num w:numId="13">
    <w:abstractNumId w:val="20"/>
  </w:num>
  <w:num w:numId="14">
    <w:abstractNumId w:val="16"/>
  </w:num>
  <w:num w:numId="15">
    <w:abstractNumId w:val="13"/>
  </w:num>
  <w:num w:numId="16">
    <w:abstractNumId w:val="22"/>
  </w:num>
  <w:num w:numId="17">
    <w:abstractNumId w:val="15"/>
  </w:num>
  <w:num w:numId="18">
    <w:abstractNumId w:val="7"/>
  </w:num>
  <w:num w:numId="19">
    <w:abstractNumId w:val="12"/>
  </w:num>
  <w:num w:numId="20">
    <w:abstractNumId w:val="17"/>
  </w:num>
  <w:num w:numId="21">
    <w:abstractNumId w:val="4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E2"/>
    <w:rsid w:val="00047D94"/>
    <w:rsid w:val="00057CEF"/>
    <w:rsid w:val="00092230"/>
    <w:rsid w:val="000F1E58"/>
    <w:rsid w:val="0013207B"/>
    <w:rsid w:val="00137517"/>
    <w:rsid w:val="001B6A3B"/>
    <w:rsid w:val="002055A6"/>
    <w:rsid w:val="00206F6B"/>
    <w:rsid w:val="002265F8"/>
    <w:rsid w:val="00262D1B"/>
    <w:rsid w:val="002C53E2"/>
    <w:rsid w:val="002F3658"/>
    <w:rsid w:val="002F40BA"/>
    <w:rsid w:val="00325F6F"/>
    <w:rsid w:val="00327498"/>
    <w:rsid w:val="00380BB5"/>
    <w:rsid w:val="003A24CD"/>
    <w:rsid w:val="003A587F"/>
    <w:rsid w:val="003C5706"/>
    <w:rsid w:val="003F55A4"/>
    <w:rsid w:val="0041081C"/>
    <w:rsid w:val="00424DD7"/>
    <w:rsid w:val="00436696"/>
    <w:rsid w:val="00455FD1"/>
    <w:rsid w:val="004B0DB2"/>
    <w:rsid w:val="004E164A"/>
    <w:rsid w:val="004F64C3"/>
    <w:rsid w:val="004F7D2A"/>
    <w:rsid w:val="005107EF"/>
    <w:rsid w:val="00516AF4"/>
    <w:rsid w:val="005816CD"/>
    <w:rsid w:val="00593227"/>
    <w:rsid w:val="005B2314"/>
    <w:rsid w:val="005B53CB"/>
    <w:rsid w:val="006648C5"/>
    <w:rsid w:val="006742D3"/>
    <w:rsid w:val="006C1704"/>
    <w:rsid w:val="006C691C"/>
    <w:rsid w:val="006E5F9C"/>
    <w:rsid w:val="006F6C7F"/>
    <w:rsid w:val="00701C76"/>
    <w:rsid w:val="00702D50"/>
    <w:rsid w:val="007418DE"/>
    <w:rsid w:val="0075018F"/>
    <w:rsid w:val="00787170"/>
    <w:rsid w:val="0078794C"/>
    <w:rsid w:val="007F7EBA"/>
    <w:rsid w:val="00817AA6"/>
    <w:rsid w:val="00851BBE"/>
    <w:rsid w:val="00860D34"/>
    <w:rsid w:val="00876C1D"/>
    <w:rsid w:val="008D375A"/>
    <w:rsid w:val="008E2E16"/>
    <w:rsid w:val="0090137B"/>
    <w:rsid w:val="0092296B"/>
    <w:rsid w:val="009603EC"/>
    <w:rsid w:val="009618A4"/>
    <w:rsid w:val="00971A11"/>
    <w:rsid w:val="009905E6"/>
    <w:rsid w:val="00994F9F"/>
    <w:rsid w:val="00A31DCB"/>
    <w:rsid w:val="00A45E37"/>
    <w:rsid w:val="00A5557E"/>
    <w:rsid w:val="00A97643"/>
    <w:rsid w:val="00AE6038"/>
    <w:rsid w:val="00B275EB"/>
    <w:rsid w:val="00B4227E"/>
    <w:rsid w:val="00BC0B85"/>
    <w:rsid w:val="00BE1AE3"/>
    <w:rsid w:val="00C94B1F"/>
    <w:rsid w:val="00CA3734"/>
    <w:rsid w:val="00CC20C4"/>
    <w:rsid w:val="00CC2E99"/>
    <w:rsid w:val="00D20A1D"/>
    <w:rsid w:val="00D36FA1"/>
    <w:rsid w:val="00D6033C"/>
    <w:rsid w:val="00DB6B7D"/>
    <w:rsid w:val="00E20F34"/>
    <w:rsid w:val="00E217F8"/>
    <w:rsid w:val="00ED6C21"/>
    <w:rsid w:val="00EE61F9"/>
    <w:rsid w:val="00F07C65"/>
    <w:rsid w:val="00F14382"/>
    <w:rsid w:val="00F17E5F"/>
    <w:rsid w:val="00F57B96"/>
    <w:rsid w:val="00F624C0"/>
    <w:rsid w:val="00F73583"/>
    <w:rsid w:val="00F86144"/>
    <w:rsid w:val="00FA1377"/>
    <w:rsid w:val="00FC2EDF"/>
    <w:rsid w:val="00FC6123"/>
    <w:rsid w:val="00FE287C"/>
    <w:rsid w:val="00FF2B04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3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53C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624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3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53C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624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havlickova@mk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podatelna@mkcr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briela.havlickova@mk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podatelna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m.justice.cz/ias/issm/rejstri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807F-119E-4F6F-9AFC-401CC5FE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3398</Words>
  <Characters>20055</Characters>
  <Application>Microsoft Office Word</Application>
  <DocSecurity>4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Eretová</dc:creator>
  <cp:lastModifiedBy>Matějková Iva</cp:lastModifiedBy>
  <cp:revision>2</cp:revision>
  <cp:lastPrinted>2022-07-11T08:35:00Z</cp:lastPrinted>
  <dcterms:created xsi:type="dcterms:W3CDTF">2022-07-26T07:50:00Z</dcterms:created>
  <dcterms:modified xsi:type="dcterms:W3CDTF">2022-07-26T07:50:00Z</dcterms:modified>
</cp:coreProperties>
</file>