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A2" w:rsidRDefault="00FA76A2" w:rsidP="00FF3EB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83EB8">
        <w:rPr>
          <w:rFonts w:ascii="Times New Roman" w:hAnsi="Times New Roman" w:cs="Times New Roman"/>
          <w:b/>
          <w:sz w:val="24"/>
        </w:rPr>
        <w:t xml:space="preserve">VÝBĚROVÉ DOTAČNÍ ŘÍZENÍ MINISTERSTVA KULTURY </w:t>
      </w:r>
      <w:r>
        <w:rPr>
          <w:rFonts w:ascii="Times New Roman" w:hAnsi="Times New Roman" w:cs="Times New Roman"/>
          <w:b/>
          <w:sz w:val="24"/>
        </w:rPr>
        <w:t xml:space="preserve">NA PODPORU ZAHRANIČNÍCH KONTAKTŮ V OBLASTI NEPROFESIONÁLNÍCH UMĚLECKÝCH AKTIVIT </w:t>
      </w:r>
      <w:r w:rsidRPr="00183EB8">
        <w:rPr>
          <w:rFonts w:ascii="Times New Roman" w:hAnsi="Times New Roman" w:cs="Times New Roman"/>
          <w:b/>
          <w:sz w:val="24"/>
        </w:rPr>
        <w:t>V ROCE 202</w:t>
      </w:r>
      <w:r w:rsidR="004B5AAD">
        <w:rPr>
          <w:rFonts w:ascii="Times New Roman" w:hAnsi="Times New Roman" w:cs="Times New Roman"/>
          <w:b/>
          <w:sz w:val="24"/>
        </w:rPr>
        <w:t>3</w:t>
      </w:r>
    </w:p>
    <w:p w:rsidR="00FA76A2" w:rsidRDefault="00FA76A2" w:rsidP="00FF3EB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83E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Ministerstvo kultury (dále jen "MK")</w:t>
      </w:r>
    </w:p>
    <w:p w:rsidR="00FA76A2" w:rsidRDefault="00FA76A2" w:rsidP="00FF3EB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83E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odbor regionální a národnostní kultury</w:t>
      </w:r>
    </w:p>
    <w:p w:rsidR="00FA76A2" w:rsidRDefault="00FA76A2" w:rsidP="00FF3EB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A76A2" w:rsidRPr="00E806C2" w:rsidRDefault="00FA76A2" w:rsidP="00FF3EB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3EB8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zákona č. 218/2000 Sb., o rozpočtových pravidlech a o změně některých souvisejících zákonů (rozpočtová pravidla), v platném znění, a v souladu s usnes</w:t>
      </w:r>
      <w:r w:rsidR="00DD70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ením vlády České </w:t>
      </w:r>
      <w:r w:rsidR="00DD7062" w:rsidRPr="00E806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republiky </w:t>
      </w:r>
      <w:r w:rsidR="006A7A6D" w:rsidRPr="00F27ECE">
        <w:rPr>
          <w:rFonts w:ascii="Times New Roman" w:hAnsi="Times New Roman" w:cs="Times New Roman"/>
          <w:sz w:val="24"/>
          <w:szCs w:val="24"/>
        </w:rPr>
        <w:t>č. 591 ze dne 1. června 2020 o Zásadách vlády pro poskytování dotací ze státního rozpočtu České republiky nestátním neziskovým organizacím ústředními orgány státní správy</w:t>
      </w:r>
    </w:p>
    <w:p w:rsidR="00FA76A2" w:rsidRDefault="00FA76A2" w:rsidP="00FF3E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76A2" w:rsidRDefault="00FA76A2" w:rsidP="00FF3EB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83E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vyhlašuje</w:t>
      </w:r>
      <w:r w:rsidRPr="00183EB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83E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výzvu k podávání žádostí ve výběrovém dotačním řízení v programu</w:t>
      </w:r>
    </w:p>
    <w:p w:rsidR="00FA76A2" w:rsidRPr="009005A1" w:rsidRDefault="00FA76A2" w:rsidP="00FF3EB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83E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"Kulturní aktivity"</w:t>
      </w:r>
      <w:r w:rsidR="006A7A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4B5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 w:rsidR="008F2F6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="004B5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</w:t>
      </w:r>
      <w:r w:rsidR="008F2F6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boru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podpory zahraničních kontaktů v oblasti neprofesionálních uměleckých aktivit </w:t>
      </w:r>
      <w:r w:rsidR="00E806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</w:t>
      </w:r>
      <w:r w:rsidR="004B5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Pr="00183E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FA76A2" w:rsidRDefault="00FA76A2" w:rsidP="00FF3EB1">
      <w:pPr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:rsidR="00FA76A2" w:rsidRDefault="00FA76A2" w:rsidP="00FF3EB1">
      <w:pPr>
        <w:spacing w:after="120" w:line="240" w:lineRule="auto"/>
        <w:ind w:left="3828" w:hanging="3686"/>
        <w:jc w:val="both"/>
        <w:rPr>
          <w:rFonts w:ascii="Times New Roman" w:hAnsi="Times New Roman" w:cs="Times New Roman"/>
          <w:b/>
          <w:sz w:val="24"/>
        </w:rPr>
      </w:pPr>
      <w:r w:rsidRPr="00183EB8">
        <w:rPr>
          <w:rFonts w:ascii="Times New Roman" w:hAnsi="Times New Roman" w:cs="Times New Roman"/>
          <w:b/>
          <w:sz w:val="24"/>
        </w:rPr>
        <w:t>Určení výběrového dotačního řízení: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183EB8">
        <w:rPr>
          <w:rFonts w:ascii="Times New Roman" w:hAnsi="Times New Roman" w:cs="Times New Roman"/>
          <w:b/>
          <w:sz w:val="24"/>
        </w:rPr>
        <w:t xml:space="preserve">fyzické osoby a právnické osoby registrované nebo založené do 31. 12. </w:t>
      </w:r>
      <w:r w:rsidR="00D53714">
        <w:rPr>
          <w:rFonts w:ascii="Times New Roman" w:hAnsi="Times New Roman" w:cs="Times New Roman"/>
          <w:b/>
          <w:sz w:val="24"/>
        </w:rPr>
        <w:t>20</w:t>
      </w:r>
      <w:r w:rsidR="00E806C2">
        <w:rPr>
          <w:rFonts w:ascii="Times New Roman" w:hAnsi="Times New Roman" w:cs="Times New Roman"/>
          <w:b/>
          <w:sz w:val="24"/>
        </w:rPr>
        <w:t>2</w:t>
      </w:r>
      <w:r w:rsidR="004B5AAD">
        <w:rPr>
          <w:rFonts w:ascii="Times New Roman" w:hAnsi="Times New Roman" w:cs="Times New Roman"/>
          <w:b/>
          <w:sz w:val="24"/>
        </w:rPr>
        <w:t>1</w:t>
      </w:r>
      <w:r w:rsidRPr="00183EB8">
        <w:rPr>
          <w:rFonts w:ascii="Times New Roman" w:hAnsi="Times New Roman" w:cs="Times New Roman"/>
          <w:b/>
          <w:sz w:val="24"/>
        </w:rPr>
        <w:t xml:space="preserve">, </w:t>
      </w:r>
      <w:r w:rsidRPr="00183EB8">
        <w:rPr>
          <w:rFonts w:ascii="Times New Roman" w:hAnsi="Times New Roman" w:cs="Times New Roman"/>
          <w:sz w:val="24"/>
        </w:rPr>
        <w:t>které zabezpečují konkrétní kulturní činnost v regionu či obci nejméně jeden rok</w:t>
      </w:r>
      <w:r w:rsidRPr="00183EB8">
        <w:rPr>
          <w:rFonts w:ascii="Times New Roman" w:hAnsi="Times New Roman" w:cs="Times New Roman"/>
          <w:b/>
          <w:sz w:val="24"/>
        </w:rPr>
        <w:t xml:space="preserve">, vyjma státních příspěvkových organizací zřizovaných </w:t>
      </w:r>
      <w:r w:rsidR="00EA305F">
        <w:rPr>
          <w:rFonts w:ascii="Times New Roman" w:hAnsi="Times New Roman" w:cs="Times New Roman"/>
          <w:b/>
          <w:sz w:val="24"/>
        </w:rPr>
        <w:t>MK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6A7A6D" w:rsidRDefault="006A7A6D" w:rsidP="006A7A6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A7A6D" w:rsidRDefault="006A7A6D" w:rsidP="006A7A6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Tematické okruhy (druhy podporovaných činností):</w:t>
      </w:r>
    </w:p>
    <w:p w:rsidR="006A7A6D" w:rsidRPr="00203143" w:rsidRDefault="006A7A6D" w:rsidP="006A7A6D">
      <w:pPr>
        <w:pStyle w:val="Bezmezer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amatérské</w:t>
      </w:r>
      <w:r w:rsidRPr="00203143">
        <w:rPr>
          <w:rFonts w:ascii="Times New Roman" w:hAnsi="Times New Roman" w:cs="Times New Roman"/>
          <w:sz w:val="24"/>
          <w:szCs w:val="24"/>
        </w:rPr>
        <w:t xml:space="preserve"> divadl</w:t>
      </w:r>
      <w:r>
        <w:rPr>
          <w:rFonts w:ascii="Times New Roman" w:hAnsi="Times New Roman" w:cs="Times New Roman"/>
          <w:sz w:val="24"/>
          <w:szCs w:val="24"/>
        </w:rPr>
        <w:t>o všech druhů, včetně dětského</w:t>
      </w:r>
    </w:p>
    <w:p w:rsidR="006A7A6D" w:rsidRPr="00203143" w:rsidRDefault="006A7A6D" w:rsidP="006A7A6D">
      <w:pPr>
        <w:pStyle w:val="Bezmezer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taneční</w:t>
      </w:r>
      <w:r w:rsidRPr="00203143">
        <w:rPr>
          <w:rFonts w:ascii="Times New Roman" w:hAnsi="Times New Roman" w:cs="Times New Roman"/>
          <w:sz w:val="24"/>
          <w:szCs w:val="24"/>
        </w:rPr>
        <w:t xml:space="preserve"> umění </w:t>
      </w:r>
      <w:r>
        <w:rPr>
          <w:rFonts w:ascii="Times New Roman" w:hAnsi="Times New Roman" w:cs="Times New Roman"/>
          <w:sz w:val="24"/>
          <w:szCs w:val="24"/>
        </w:rPr>
        <w:t>všech druhů s výjimkou folkloru</w:t>
      </w:r>
    </w:p>
    <w:p w:rsidR="006A7A6D" w:rsidRPr="00203143" w:rsidRDefault="006A7A6D" w:rsidP="006A7A6D">
      <w:pPr>
        <w:pStyle w:val="Bezmezer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dechové, symfonické a komorní orchestry</w:t>
      </w:r>
    </w:p>
    <w:p w:rsidR="006A7A6D" w:rsidRPr="00203143" w:rsidRDefault="006A7A6D" w:rsidP="006A7A6D">
      <w:pPr>
        <w:pStyle w:val="Bezmezer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dětské a dospělé folklorní soubory</w:t>
      </w:r>
    </w:p>
    <w:p w:rsidR="006A7A6D" w:rsidRPr="00203143" w:rsidRDefault="006A7A6D" w:rsidP="006A7A6D">
      <w:pPr>
        <w:pStyle w:val="Bezmezer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dětské a dospělé pěvecké sbory</w:t>
      </w:r>
    </w:p>
    <w:p w:rsidR="006A7A6D" w:rsidRPr="00C65B11" w:rsidRDefault="006A7A6D" w:rsidP="006A7A6D">
      <w:pPr>
        <w:spacing w:after="120" w:line="240" w:lineRule="auto"/>
        <w:ind w:left="142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C65B11">
        <w:rPr>
          <w:rFonts w:ascii="Times New Roman" w:hAnsi="Times New Roman" w:cs="Times New Roman"/>
          <w:b/>
          <w:sz w:val="24"/>
          <w:u w:val="single"/>
        </w:rPr>
        <w:t>Charakter projektů:</w:t>
      </w:r>
    </w:p>
    <w:p w:rsidR="006A7A6D" w:rsidRDefault="006A7A6D" w:rsidP="006A7A6D">
      <w:pPr>
        <w:spacing w:after="120" w:line="240" w:lineRule="auto"/>
        <w:ind w:left="14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Ú</w:t>
      </w:r>
      <w:r w:rsidRPr="00203143">
        <w:rPr>
          <w:rFonts w:ascii="Times New Roman" w:hAnsi="Times New Roman" w:cs="Times New Roman"/>
          <w:sz w:val="24"/>
        </w:rPr>
        <w:t>čast těles na prestižních zahraničních festivalech a přehlídkách, dílnách, popř. prezentační účast na kongresech, konferencích a seminářích, kde je na příkladu činnosti tělesa dokumentován přístup ČR k rozvoji dané oblasti neprofesionálního umění. Přednost mají evropské a světové festivaly a dále akce pořádané mezinárodními nevládními organizacemi (AITA/IATA – CISM – CIOFF – IFCM apod.). Do výběrového dotačního řízení budou zařazeny pouze ty soubory, skupiny apod., které mají v současné době vysokou uměleckou úroveň a zúčastňují se s úspěchem celostátních přehlídek a festivalů v ČR</w:t>
      </w:r>
      <w:r w:rsidRPr="00203143">
        <w:rPr>
          <w:rFonts w:ascii="Times New Roman" w:hAnsi="Times New Roman" w:cs="Times New Roman"/>
          <w:b/>
          <w:sz w:val="24"/>
        </w:rPr>
        <w:t>.</w:t>
      </w:r>
    </w:p>
    <w:p w:rsidR="006A7A6D" w:rsidRPr="007B7CAC" w:rsidRDefault="006A7A6D" w:rsidP="006A7A6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Pr="007B7C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</w:t>
      </w:r>
    </w:p>
    <w:p w:rsidR="006A7A6D" w:rsidRDefault="006A7A6D" w:rsidP="006A7A6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Výběrové dotační řízení </w:t>
      </w:r>
      <w:r w:rsidRPr="008F2F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není určeno na podporu</w:t>
      </w:r>
      <w:r w:rsidRPr="008F2F68">
        <w:rPr>
          <w:rFonts w:ascii="Times New Roman" w:hAnsi="Times New Roman" w:cs="Times New Roman"/>
          <w:b/>
          <w:sz w:val="24"/>
        </w:rPr>
        <w:t xml:space="preserve"> recipročních zájezdů, účasti na prvních</w:t>
      </w:r>
      <w:r w:rsidRPr="008F2F68">
        <w:rPr>
          <w:rFonts w:ascii="Times New Roman" w:hAnsi="Times New Roman" w:cs="Times New Roman"/>
          <w:b/>
          <w:sz w:val="24"/>
        </w:rPr>
        <w:br/>
        <w:t xml:space="preserve">  ročnících festivalů, účasti na  festivalech lokálního významu nebo komerčních zájezdů </w:t>
      </w:r>
      <w:r w:rsidRPr="008F2F68">
        <w:rPr>
          <w:rFonts w:ascii="Times New Roman" w:hAnsi="Times New Roman" w:cs="Times New Roman"/>
          <w:b/>
          <w:sz w:val="24"/>
        </w:rPr>
        <w:br/>
        <w:t xml:space="preserve">  a koncertních turné</w:t>
      </w:r>
      <w:r w:rsidRPr="00203143">
        <w:rPr>
          <w:rFonts w:ascii="Times New Roman" w:hAnsi="Times New Roman" w:cs="Times New Roman"/>
          <w:sz w:val="24"/>
        </w:rPr>
        <w:t>.</w:t>
      </w:r>
    </w:p>
    <w:p w:rsidR="006A7A6D" w:rsidRDefault="006A7A6D" w:rsidP="006A7A6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0A00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Podmínky výběrového dotačního řízení:</w:t>
      </w:r>
    </w:p>
    <w:p w:rsidR="006A7A6D" w:rsidRDefault="00FE1BA2" w:rsidP="00FE1BA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FE1B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A.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Ž</w:t>
      </w:r>
      <w:r w:rsidRPr="00FE1B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adatel o dotaci</w:t>
      </w:r>
    </w:p>
    <w:p w:rsidR="00FE1BA2" w:rsidRPr="00833C34" w:rsidRDefault="00FE1BA2" w:rsidP="00FE1BA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● </w:t>
      </w:r>
      <w:r w:rsidRPr="00833C34">
        <w:rPr>
          <w:rFonts w:ascii="Times New Roman" w:hAnsi="Times New Roman" w:cs="Times New Roman"/>
          <w:sz w:val="24"/>
          <w:szCs w:val="24"/>
        </w:rPr>
        <w:t xml:space="preserve">O dotaci mohou žádat </w:t>
      </w:r>
      <w:r>
        <w:rPr>
          <w:rFonts w:ascii="Times New Roman" w:hAnsi="Times New Roman" w:cs="Times New Roman"/>
          <w:sz w:val="24"/>
          <w:szCs w:val="24"/>
        </w:rPr>
        <w:t xml:space="preserve">fyzické a </w:t>
      </w:r>
      <w:r w:rsidRPr="00833C34">
        <w:rPr>
          <w:rFonts w:ascii="Times New Roman" w:hAnsi="Times New Roman" w:cs="Times New Roman"/>
          <w:sz w:val="24"/>
          <w:szCs w:val="24"/>
        </w:rPr>
        <w:t>právnické osoby, které splňují všechny zákonem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33C34">
        <w:rPr>
          <w:rFonts w:ascii="Times New Roman" w:hAnsi="Times New Roman" w:cs="Times New Roman"/>
          <w:sz w:val="24"/>
          <w:szCs w:val="24"/>
        </w:rPr>
        <w:t>výběrovým řízením stanovené podmínky.</w:t>
      </w:r>
    </w:p>
    <w:p w:rsidR="00FE1BA2" w:rsidRDefault="00FE1BA2" w:rsidP="00FE1BA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833C34">
        <w:rPr>
          <w:rFonts w:ascii="Times New Roman" w:hAnsi="Times New Roman" w:cs="Times New Roman"/>
          <w:sz w:val="24"/>
          <w:szCs w:val="24"/>
        </w:rPr>
        <w:t>Žadatel, který je právnickou osobou, musí mít sídlo na území České republiky.</w:t>
      </w:r>
    </w:p>
    <w:p w:rsidR="00FE1BA2" w:rsidRPr="00833C34" w:rsidRDefault="00FE1BA2" w:rsidP="00FE1BA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Žadatel, který je fyzickou osobou, musí být občanem České republiky nebo cizincem s trvalým pobytem v České republice</w:t>
      </w:r>
    </w:p>
    <w:p w:rsidR="00FE1BA2" w:rsidRPr="00833C34" w:rsidRDefault="00FE1BA2" w:rsidP="00FE1BA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833C34">
        <w:rPr>
          <w:rFonts w:ascii="Times New Roman" w:hAnsi="Times New Roman" w:cs="Times New Roman"/>
          <w:sz w:val="24"/>
          <w:szCs w:val="24"/>
        </w:rPr>
        <w:t xml:space="preserve">Žádost předkládá subjekt, který je pořadatelem a realizátorem projektu (tzn. veškeré výdaje a příjmy související s projektem musí projít účetnictvím žadatele). </w:t>
      </w:r>
    </w:p>
    <w:p w:rsidR="00FE1BA2" w:rsidRPr="00203143" w:rsidRDefault="00FE1BA2" w:rsidP="00FE1BA2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203143">
        <w:rPr>
          <w:rFonts w:ascii="Times New Roman" w:hAnsi="Times New Roman" w:cs="Times New Roman"/>
          <w:sz w:val="24"/>
          <w:szCs w:val="24"/>
        </w:rPr>
        <w:t xml:space="preserve">Žadatel může předložit </w:t>
      </w:r>
      <w:r w:rsidRPr="00514C11">
        <w:rPr>
          <w:rFonts w:ascii="Times New Roman" w:hAnsi="Times New Roman" w:cs="Times New Roman"/>
          <w:b/>
          <w:sz w:val="24"/>
          <w:szCs w:val="24"/>
        </w:rPr>
        <w:t>pouze jeden projekt</w:t>
      </w:r>
      <w:r w:rsidRPr="00203143">
        <w:rPr>
          <w:rFonts w:ascii="Times New Roman" w:hAnsi="Times New Roman" w:cs="Times New Roman"/>
          <w:sz w:val="24"/>
          <w:szCs w:val="24"/>
        </w:rPr>
        <w:t>, a to jen v jediném ze dvou vyhlášených kol 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143">
        <w:rPr>
          <w:rFonts w:ascii="Times New Roman" w:hAnsi="Times New Roman" w:cs="Times New Roman"/>
          <w:sz w:val="24"/>
          <w:szCs w:val="24"/>
        </w:rPr>
        <w:t>příjem žádostí o poskytnutí dotace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1BA2" w:rsidRPr="00833C34" w:rsidRDefault="00FE1BA2" w:rsidP="00FE1BA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V případě spolku předkládá projekt výhradně nejvyšší – ústřední – orgán spolku, a to i za regionální články spolku v případě, že subjekt nemá právní osobnost a vlastní IČO.</w:t>
      </w:r>
    </w:p>
    <w:p w:rsidR="00FE1BA2" w:rsidRDefault="00FE1BA2" w:rsidP="00FE1BA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437BC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7BC">
        <w:rPr>
          <w:rFonts w:ascii="Times New Roman" w:hAnsi="Times New Roman" w:cs="Times New Roman"/>
          <w:sz w:val="24"/>
          <w:szCs w:val="24"/>
        </w:rPr>
        <w:t>Subjekt, který dotaci obdrží, ji nesmí převádět na jiné právnické či fyzické osoby, pokud se</w:t>
      </w:r>
      <w:r w:rsidRPr="00833C34">
        <w:rPr>
          <w:rFonts w:ascii="Times New Roman" w:hAnsi="Times New Roman" w:cs="Times New Roman"/>
          <w:sz w:val="24"/>
          <w:szCs w:val="24"/>
        </w:rPr>
        <w:t xml:space="preserve"> nejedná o přímou úhradu výdajů (např. nájemné prostor, tisk propagačních materiálů, honoráře apod.) spojených s realizací projektu.</w:t>
      </w:r>
    </w:p>
    <w:p w:rsidR="00933D9F" w:rsidRPr="00933D9F" w:rsidRDefault="00933D9F" w:rsidP="00933D9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933D9F">
        <w:rPr>
          <w:rFonts w:ascii="Times New Roman" w:eastAsia="Times New Roman" w:hAnsi="Times New Roman" w:cs="Times New Roman"/>
          <w:sz w:val="24"/>
          <w:szCs w:val="24"/>
          <w:lang w:eastAsia="cs-CZ"/>
        </w:rPr>
        <w:t>Předkládání žádostí vícero subjekty na jeden projekt či jeho části není dovoleno.</w:t>
      </w:r>
    </w:p>
    <w:p w:rsidR="006A7A6D" w:rsidRPr="00514C11" w:rsidRDefault="00FE1BA2" w:rsidP="00FE1BA2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6A7A6D" w:rsidRPr="00514C11">
        <w:rPr>
          <w:rFonts w:ascii="Times New Roman" w:hAnsi="Times New Roman" w:cs="Times New Roman"/>
          <w:sz w:val="24"/>
          <w:szCs w:val="24"/>
        </w:rPr>
        <w:t xml:space="preserve">Soubor vyjíždějící do zahraničí musí doložit svou uměleckou úroveň, např. účastí na </w:t>
      </w:r>
      <w:r w:rsidR="006A7A6D">
        <w:rPr>
          <w:rFonts w:ascii="Times New Roman" w:hAnsi="Times New Roman" w:cs="Times New Roman"/>
          <w:sz w:val="24"/>
          <w:szCs w:val="24"/>
        </w:rPr>
        <w:t> </w:t>
      </w:r>
      <w:r w:rsidR="006A7A6D" w:rsidRPr="00514C11">
        <w:rPr>
          <w:rFonts w:ascii="Times New Roman" w:hAnsi="Times New Roman" w:cs="Times New Roman"/>
          <w:sz w:val="24"/>
          <w:szCs w:val="24"/>
        </w:rPr>
        <w:t xml:space="preserve">celostátních přehlídkách, resp. festivalech, a to přinejmenším v některém z </w:t>
      </w:r>
      <w:r w:rsidR="006A7A6D">
        <w:rPr>
          <w:rFonts w:ascii="Times New Roman" w:hAnsi="Times New Roman" w:cs="Times New Roman"/>
          <w:sz w:val="24"/>
          <w:szCs w:val="24"/>
        </w:rPr>
        <w:t> </w:t>
      </w:r>
      <w:r w:rsidR="006A7A6D" w:rsidRPr="00514C11">
        <w:rPr>
          <w:rFonts w:ascii="Times New Roman" w:hAnsi="Times New Roman" w:cs="Times New Roman"/>
          <w:sz w:val="24"/>
          <w:szCs w:val="24"/>
        </w:rPr>
        <w:t xml:space="preserve">posledních tří ročníků, stanoviskem odborného pracoviště NIPOS – </w:t>
      </w:r>
      <w:proofErr w:type="spellStart"/>
      <w:r w:rsidR="006A7A6D" w:rsidRPr="00514C11">
        <w:rPr>
          <w:rFonts w:ascii="Times New Roman" w:hAnsi="Times New Roman" w:cs="Times New Roman"/>
          <w:sz w:val="24"/>
          <w:szCs w:val="24"/>
        </w:rPr>
        <w:t>A</w:t>
      </w:r>
      <w:r w:rsidR="006A7A6D">
        <w:rPr>
          <w:rFonts w:ascii="Times New Roman" w:hAnsi="Times New Roman" w:cs="Times New Roman"/>
          <w:sz w:val="24"/>
          <w:szCs w:val="24"/>
        </w:rPr>
        <w:t>rtama</w:t>
      </w:r>
      <w:proofErr w:type="spellEnd"/>
      <w:r w:rsidR="006A7A6D" w:rsidRPr="00514C11">
        <w:rPr>
          <w:rFonts w:ascii="Times New Roman" w:hAnsi="Times New Roman" w:cs="Times New Roman"/>
          <w:sz w:val="24"/>
          <w:szCs w:val="24"/>
        </w:rPr>
        <w:t xml:space="preserve"> nebo Národního ústavu lidové kultury se sídlem ve Strážnici, dále úspěchy v zahraničí, veřejným vystupováním, nahrávkami apod. Žadatel vstupuje do jednání se zahraničním partnerem samostatně, ne prostřednictvím zprostředkovatele či agentury</w:t>
      </w:r>
      <w:r w:rsidR="006A7A6D">
        <w:rPr>
          <w:rFonts w:ascii="Times New Roman" w:hAnsi="Times New Roman" w:cs="Times New Roman"/>
          <w:sz w:val="24"/>
          <w:szCs w:val="24"/>
        </w:rPr>
        <w:t>,</w:t>
      </w:r>
      <w:r w:rsidR="006A7A6D" w:rsidRPr="00514C11">
        <w:rPr>
          <w:rFonts w:ascii="Times New Roman" w:hAnsi="Times New Roman" w:cs="Times New Roman"/>
          <w:sz w:val="24"/>
          <w:szCs w:val="24"/>
        </w:rPr>
        <w:t xml:space="preserve"> a </w:t>
      </w:r>
      <w:r w:rsidR="006A7A6D">
        <w:rPr>
          <w:rFonts w:ascii="Times New Roman" w:hAnsi="Times New Roman" w:cs="Times New Roman"/>
          <w:sz w:val="24"/>
          <w:szCs w:val="24"/>
        </w:rPr>
        <w:t> </w:t>
      </w:r>
      <w:r w:rsidR="006A7A6D" w:rsidRPr="00514C11">
        <w:rPr>
          <w:rFonts w:ascii="Times New Roman" w:hAnsi="Times New Roman" w:cs="Times New Roman"/>
          <w:sz w:val="24"/>
          <w:szCs w:val="24"/>
        </w:rPr>
        <w:t xml:space="preserve">na </w:t>
      </w:r>
      <w:r w:rsidR="006A7A6D">
        <w:rPr>
          <w:rFonts w:ascii="Times New Roman" w:hAnsi="Times New Roman" w:cs="Times New Roman"/>
          <w:sz w:val="24"/>
          <w:szCs w:val="24"/>
        </w:rPr>
        <w:t> </w:t>
      </w:r>
      <w:r w:rsidR="006A7A6D" w:rsidRPr="00514C11">
        <w:rPr>
          <w:rFonts w:ascii="Times New Roman" w:hAnsi="Times New Roman" w:cs="Times New Roman"/>
          <w:sz w:val="24"/>
          <w:szCs w:val="24"/>
        </w:rPr>
        <w:t>zahraniční akci musí vystupovat svým jménem.</w:t>
      </w:r>
    </w:p>
    <w:p w:rsidR="006A7A6D" w:rsidRPr="00514C11" w:rsidRDefault="00FE1BA2" w:rsidP="00FE1BA2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6A7A6D" w:rsidRPr="00514C11">
        <w:rPr>
          <w:rFonts w:ascii="Times New Roman" w:hAnsi="Times New Roman" w:cs="Times New Roman"/>
          <w:sz w:val="24"/>
          <w:szCs w:val="24"/>
        </w:rPr>
        <w:t>Skupina seminaristů musí podrobně popsat koncepci mezinárodní dílny a způsob výběru na ni, jak v ČR, tak v</w:t>
      </w:r>
      <w:r w:rsidR="006A7A6D">
        <w:rPr>
          <w:rFonts w:ascii="Times New Roman" w:hAnsi="Times New Roman" w:cs="Times New Roman"/>
          <w:sz w:val="24"/>
          <w:szCs w:val="24"/>
        </w:rPr>
        <w:t> </w:t>
      </w:r>
      <w:r w:rsidR="006A7A6D" w:rsidRPr="00514C11">
        <w:rPr>
          <w:rFonts w:ascii="Times New Roman" w:hAnsi="Times New Roman" w:cs="Times New Roman"/>
          <w:sz w:val="24"/>
          <w:szCs w:val="24"/>
        </w:rPr>
        <w:t>zahraničí</w:t>
      </w:r>
      <w:r w:rsidR="006A7A6D">
        <w:rPr>
          <w:rFonts w:ascii="Times New Roman" w:hAnsi="Times New Roman" w:cs="Times New Roman"/>
          <w:sz w:val="24"/>
          <w:szCs w:val="24"/>
        </w:rPr>
        <w:t>.</w:t>
      </w:r>
    </w:p>
    <w:p w:rsidR="006A7A6D" w:rsidRDefault="00FE1BA2" w:rsidP="006A7A6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FE1B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B. Žádost o dotaci </w:t>
      </w:r>
    </w:p>
    <w:p w:rsidR="00FE1BA2" w:rsidRPr="00833C34" w:rsidRDefault="00FE1BA2" w:rsidP="00FE1BA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833C34">
        <w:rPr>
          <w:rFonts w:ascii="Times New Roman" w:hAnsi="Times New Roman" w:cs="Times New Roman"/>
          <w:sz w:val="24"/>
          <w:szCs w:val="24"/>
        </w:rPr>
        <w:t xml:space="preserve">Žadatel předkládá konkrétní a kontrolovatelný projekt v některém z </w:t>
      </w:r>
      <w:r>
        <w:rPr>
          <w:rFonts w:ascii="Times New Roman" w:hAnsi="Times New Roman" w:cs="Times New Roman"/>
          <w:sz w:val="24"/>
          <w:szCs w:val="24"/>
        </w:rPr>
        <w:t>vyhlášených tematických okruhů.</w:t>
      </w:r>
    </w:p>
    <w:p w:rsidR="008F2F68" w:rsidRDefault="00FE1BA2" w:rsidP="00FE1BA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833C34">
        <w:rPr>
          <w:rFonts w:ascii="Times New Roman" w:hAnsi="Times New Roman" w:cs="Times New Roman"/>
          <w:sz w:val="24"/>
          <w:szCs w:val="24"/>
        </w:rPr>
        <w:t xml:space="preserve">Žádost musí obsahovat reálný a vyrovnaný rozpočet projektu </w:t>
      </w:r>
      <w:r w:rsidRPr="00DC0CAE">
        <w:rPr>
          <w:rFonts w:ascii="Times New Roman" w:hAnsi="Times New Roman" w:cs="Times New Roman"/>
          <w:sz w:val="24"/>
          <w:szCs w:val="24"/>
          <w:u w:val="single"/>
        </w:rPr>
        <w:t>(včetně vlastního vkladu žadatele)</w:t>
      </w:r>
      <w:r w:rsidR="008F2F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BA2" w:rsidRDefault="00FE1BA2" w:rsidP="00FE1BA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353B27">
        <w:rPr>
          <w:rFonts w:ascii="Times New Roman" w:hAnsi="Times New Roman" w:cs="Times New Roman"/>
          <w:sz w:val="24"/>
          <w:szCs w:val="24"/>
        </w:rPr>
        <w:t xml:space="preserve"> </w:t>
      </w:r>
      <w:r w:rsidRPr="00833C34">
        <w:rPr>
          <w:rFonts w:ascii="Times New Roman" w:hAnsi="Times New Roman" w:cs="Times New Roman"/>
          <w:sz w:val="24"/>
          <w:szCs w:val="24"/>
        </w:rPr>
        <w:t>Projekt musí být uskutečněn v roce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33C34">
        <w:rPr>
          <w:rFonts w:ascii="Times New Roman" w:hAnsi="Times New Roman" w:cs="Times New Roman"/>
          <w:sz w:val="24"/>
          <w:szCs w:val="24"/>
        </w:rPr>
        <w:t>.</w:t>
      </w:r>
    </w:p>
    <w:p w:rsidR="00FE1BA2" w:rsidRPr="00833C34" w:rsidRDefault="00FE1BA2" w:rsidP="00FE1BA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353B27">
        <w:rPr>
          <w:rFonts w:ascii="Times New Roman" w:hAnsi="Times New Roman" w:cs="Times New Roman"/>
          <w:sz w:val="24"/>
          <w:szCs w:val="24"/>
        </w:rPr>
        <w:t xml:space="preserve"> </w:t>
      </w:r>
      <w:r w:rsidRPr="00833C34">
        <w:rPr>
          <w:rFonts w:ascii="Times New Roman" w:hAnsi="Times New Roman" w:cs="Times New Roman"/>
          <w:sz w:val="24"/>
          <w:szCs w:val="24"/>
        </w:rPr>
        <w:t>Žádost se předkládá na předepsaném formuláři a předepsanou formou - viz níže.</w:t>
      </w:r>
    </w:p>
    <w:p w:rsidR="00FE1BA2" w:rsidRPr="00274ECD" w:rsidRDefault="00FE1BA2" w:rsidP="00FE1BA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Pr="00BA27EA">
        <w:rPr>
          <w:rFonts w:ascii="Times New Roman" w:hAnsi="Times New Roman" w:cs="Times New Roman"/>
          <w:sz w:val="24"/>
          <w:szCs w:val="24"/>
        </w:rPr>
        <w:t xml:space="preserve"> </w:t>
      </w:r>
      <w:r w:rsidRPr="00833C34">
        <w:rPr>
          <w:rFonts w:ascii="Times New Roman" w:hAnsi="Times New Roman" w:cs="Times New Roman"/>
          <w:sz w:val="24"/>
          <w:szCs w:val="24"/>
        </w:rPr>
        <w:t xml:space="preserve">Žádost musí obsahovat </w:t>
      </w:r>
      <w:r>
        <w:rPr>
          <w:rFonts w:ascii="Times New Roman" w:hAnsi="Times New Roman" w:cs="Times New Roman"/>
          <w:sz w:val="24"/>
          <w:szCs w:val="24"/>
        </w:rPr>
        <w:t xml:space="preserve">veškeré </w:t>
      </w:r>
      <w:r w:rsidRPr="00833C3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ředepsané přílohy.</w:t>
      </w:r>
    </w:p>
    <w:p w:rsidR="00FE1BA2" w:rsidRDefault="00FE1BA2" w:rsidP="00FE1BA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7EA">
        <w:rPr>
          <w:rFonts w:ascii="Times New Roman" w:hAnsi="Times New Roman" w:cs="Times New Roman"/>
          <w:b/>
          <w:sz w:val="24"/>
          <w:szCs w:val="24"/>
        </w:rPr>
        <w:t xml:space="preserve">●Žádost </w:t>
      </w:r>
      <w:r>
        <w:rPr>
          <w:rFonts w:ascii="Times New Roman" w:hAnsi="Times New Roman" w:cs="Times New Roman"/>
          <w:b/>
          <w:sz w:val="24"/>
          <w:szCs w:val="24"/>
        </w:rPr>
        <w:t xml:space="preserve">včetně všech předepsaných příloh </w:t>
      </w:r>
      <w:r w:rsidRPr="00BA27EA">
        <w:rPr>
          <w:rFonts w:ascii="Times New Roman" w:hAnsi="Times New Roman" w:cs="Times New Roman"/>
          <w:b/>
          <w:sz w:val="24"/>
          <w:szCs w:val="24"/>
        </w:rPr>
        <w:t xml:space="preserve">se podává </w:t>
      </w:r>
      <w:r>
        <w:rPr>
          <w:rFonts w:ascii="Times New Roman" w:hAnsi="Times New Roman" w:cs="Times New Roman"/>
          <w:b/>
          <w:sz w:val="24"/>
          <w:szCs w:val="24"/>
        </w:rPr>
        <w:t xml:space="preserve">prostřednictvím </w:t>
      </w:r>
      <w:r w:rsidRPr="00BA27EA">
        <w:rPr>
          <w:rFonts w:ascii="Times New Roman" w:hAnsi="Times New Roman" w:cs="Times New Roman"/>
          <w:b/>
          <w:sz w:val="24"/>
          <w:szCs w:val="24"/>
        </w:rPr>
        <w:t>datov</w:t>
      </w:r>
      <w:r>
        <w:rPr>
          <w:rFonts w:ascii="Times New Roman" w:hAnsi="Times New Roman" w:cs="Times New Roman"/>
          <w:b/>
          <w:sz w:val="24"/>
          <w:szCs w:val="24"/>
        </w:rPr>
        <w:t>é</w:t>
      </w:r>
      <w:r w:rsidRPr="00BA27EA">
        <w:rPr>
          <w:rFonts w:ascii="Times New Roman" w:hAnsi="Times New Roman" w:cs="Times New Roman"/>
          <w:b/>
          <w:sz w:val="24"/>
          <w:szCs w:val="24"/>
        </w:rPr>
        <w:t xml:space="preserve"> schránk</w:t>
      </w:r>
      <w:r>
        <w:rPr>
          <w:rFonts w:ascii="Times New Roman" w:hAnsi="Times New Roman" w:cs="Times New Roman"/>
          <w:b/>
          <w:sz w:val="24"/>
          <w:szCs w:val="24"/>
        </w:rPr>
        <w:t xml:space="preserve">y. Toto podání nahrazuje podání v listinné a elektronické formě. </w:t>
      </w:r>
    </w:p>
    <w:p w:rsidR="00FE1BA2" w:rsidRPr="00605270" w:rsidRDefault="00FE1BA2" w:rsidP="00FE1BA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 případě, že žadatel nemá datovou schránku zřízenou, zasílá žádost ve dvojím podání - jak </w:t>
      </w:r>
      <w:r w:rsidRPr="00BA27EA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BA27EA">
        <w:rPr>
          <w:rFonts w:ascii="Times New Roman" w:hAnsi="Times New Roman" w:cs="Times New Roman"/>
          <w:b/>
          <w:sz w:val="24"/>
          <w:szCs w:val="24"/>
        </w:rPr>
        <w:t>elektronické</w:t>
      </w:r>
      <w:r>
        <w:rPr>
          <w:rFonts w:ascii="Times New Roman" w:hAnsi="Times New Roman" w:cs="Times New Roman"/>
          <w:b/>
          <w:sz w:val="24"/>
          <w:szCs w:val="24"/>
        </w:rPr>
        <w:t>, tak v </w:t>
      </w:r>
      <w:r w:rsidRPr="00BA27EA">
        <w:rPr>
          <w:rFonts w:ascii="Times New Roman" w:hAnsi="Times New Roman" w:cs="Times New Roman"/>
          <w:b/>
          <w:sz w:val="24"/>
          <w:szCs w:val="24"/>
        </w:rPr>
        <w:t>tištěné podobě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A27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Elektronicky se žádost zasílá na adresu </w:t>
      </w:r>
      <w:hyperlink r:id="rId7" w:history="1">
        <w:r w:rsidRPr="003A2D9F">
          <w:rPr>
            <w:rStyle w:val="Hypertextovodkaz"/>
            <w:rFonts w:ascii="Times New Roman" w:hAnsi="Times New Roman" w:cs="Times New Roman"/>
            <w:sz w:val="24"/>
            <w:szCs w:val="24"/>
          </w:rPr>
          <w:t>epodatelna@mkcr.cz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C49EC">
        <w:rPr>
          <w:rFonts w:ascii="Times New Roman" w:hAnsi="Times New Roman" w:cs="Times New Roman"/>
          <w:sz w:val="24"/>
          <w:szCs w:val="24"/>
          <w:u w:val="single"/>
        </w:rPr>
        <w:t xml:space="preserve">a zároveň </w:t>
      </w:r>
      <w:r w:rsidR="00AD7723">
        <w:rPr>
          <w:rFonts w:ascii="Times New Roman" w:hAnsi="Times New Roman" w:cs="Times New Roman"/>
          <w:sz w:val="24"/>
          <w:szCs w:val="24"/>
          <w:u w:val="single"/>
        </w:rPr>
        <w:t xml:space="preserve">v kopii </w:t>
      </w:r>
      <w:r w:rsidR="001C49EC">
        <w:rPr>
          <w:rFonts w:ascii="Times New Roman" w:hAnsi="Times New Roman" w:cs="Times New Roman"/>
          <w:sz w:val="24"/>
          <w:szCs w:val="24"/>
          <w:u w:val="single"/>
        </w:rPr>
        <w:t xml:space="preserve">na adresu: </w:t>
      </w:r>
      <w:hyperlink r:id="rId8" w:history="1">
        <w:r w:rsidR="001C49EC" w:rsidRPr="004C7599">
          <w:rPr>
            <w:rStyle w:val="Hypertextovodkaz"/>
            <w:rFonts w:ascii="Times New Roman" w:hAnsi="Times New Roman" w:cs="Times New Roman"/>
            <w:sz w:val="24"/>
            <w:szCs w:val="24"/>
          </w:rPr>
          <w:t>gabriela.havlickova@mkcr.cz</w:t>
        </w:r>
      </w:hyperlink>
      <w:r w:rsidR="001C49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0527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E1BA2" w:rsidRDefault="00FE1BA2" w:rsidP="006A7A6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353B27" w:rsidRDefault="00353B27" w:rsidP="006A7A6D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cs-CZ"/>
        </w:rPr>
      </w:pPr>
      <w:r w:rsidRPr="00353B27"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yellow"/>
          <w:u w:val="single"/>
          <w:lang w:eastAsia="cs-CZ"/>
        </w:rPr>
        <w:t>Žádost o dotaci (a to jak při podání datovou schránkou, tak žádost zaslaná v listinné podobě a mailem) musí obsahovat:</w:t>
      </w:r>
    </w:p>
    <w:p w:rsidR="00353B27" w:rsidRPr="00833C34" w:rsidRDefault="00353B27" w:rsidP="00353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933D9F">
        <w:rPr>
          <w:rFonts w:ascii="Times New Roman" w:hAnsi="Times New Roman" w:cs="Times New Roman"/>
          <w:sz w:val="24"/>
          <w:szCs w:val="24"/>
        </w:rPr>
        <w:t xml:space="preserve"> </w:t>
      </w:r>
      <w:r w:rsidRPr="00833C34">
        <w:rPr>
          <w:rFonts w:ascii="Times New Roman" w:hAnsi="Times New Roman" w:cs="Times New Roman"/>
          <w:sz w:val="24"/>
          <w:szCs w:val="24"/>
        </w:rPr>
        <w:t>Vyplněný formulář žádosti</w:t>
      </w:r>
      <w:r>
        <w:rPr>
          <w:rFonts w:ascii="Times New Roman" w:hAnsi="Times New Roman" w:cs="Times New Roman"/>
          <w:sz w:val="24"/>
          <w:szCs w:val="24"/>
        </w:rPr>
        <w:t xml:space="preserve"> včetně příloh:</w:t>
      </w:r>
    </w:p>
    <w:p w:rsidR="00353B27" w:rsidRDefault="00353B27" w:rsidP="00353B27">
      <w:pPr>
        <w:spacing w:after="0"/>
        <w:ind w:left="1418" w:hanging="141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53B27" w:rsidRPr="00353B27" w:rsidRDefault="00353B27" w:rsidP="00353B27">
      <w:pPr>
        <w:spacing w:after="0"/>
        <w:ind w:left="1418" w:hanging="141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3B27">
        <w:rPr>
          <w:rFonts w:ascii="Times New Roman" w:hAnsi="Times New Roman" w:cs="Times New Roman"/>
          <w:sz w:val="24"/>
          <w:szCs w:val="24"/>
          <w:u w:val="single"/>
        </w:rPr>
        <w:lastRenderedPageBreak/>
        <w:t>Přílohy všeobecné:</w:t>
      </w:r>
    </w:p>
    <w:p w:rsidR="00353B27" w:rsidRDefault="00353B27" w:rsidP="00353B27">
      <w:pPr>
        <w:spacing w:after="0"/>
        <w:ind w:left="1418" w:hanging="1416"/>
        <w:jc w:val="both"/>
        <w:rPr>
          <w:rFonts w:ascii="Times New Roman" w:hAnsi="Times New Roman" w:cs="Times New Roman"/>
          <w:sz w:val="24"/>
          <w:szCs w:val="24"/>
        </w:rPr>
      </w:pPr>
    </w:p>
    <w:p w:rsidR="00353B27" w:rsidRPr="009C283A" w:rsidRDefault="00353B27" w:rsidP="00353B27">
      <w:pPr>
        <w:spacing w:after="0"/>
        <w:ind w:left="1418" w:hanging="1416"/>
        <w:jc w:val="both"/>
        <w:rPr>
          <w:rFonts w:ascii="Times New Roman" w:hAnsi="Times New Roman" w:cs="Times New Roman"/>
          <w:sz w:val="24"/>
          <w:szCs w:val="24"/>
        </w:rPr>
      </w:pPr>
      <w:r w:rsidRPr="00833C34">
        <w:rPr>
          <w:rFonts w:ascii="Times New Roman" w:hAnsi="Times New Roman" w:cs="Times New Roman"/>
          <w:sz w:val="24"/>
          <w:szCs w:val="24"/>
        </w:rPr>
        <w:t>Příloha č. 1</w:t>
      </w:r>
      <w:r w:rsidRPr="00833C34">
        <w:rPr>
          <w:rFonts w:ascii="Times New Roman" w:hAnsi="Times New Roman" w:cs="Times New Roman"/>
          <w:sz w:val="24"/>
          <w:szCs w:val="24"/>
        </w:rPr>
        <w:tab/>
        <w:t xml:space="preserve">podrobný </w:t>
      </w:r>
      <w:r>
        <w:rPr>
          <w:rFonts w:ascii="Times New Roman" w:hAnsi="Times New Roman" w:cs="Times New Roman"/>
          <w:sz w:val="24"/>
          <w:szCs w:val="24"/>
        </w:rPr>
        <w:t xml:space="preserve">strukturovaný </w:t>
      </w:r>
      <w:r w:rsidRPr="00833C34">
        <w:rPr>
          <w:rFonts w:ascii="Times New Roman" w:hAnsi="Times New Roman" w:cs="Times New Roman"/>
          <w:sz w:val="24"/>
          <w:szCs w:val="24"/>
        </w:rPr>
        <w:t>popis projektu</w:t>
      </w:r>
      <w:r w:rsidRPr="005C18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188D">
        <w:rPr>
          <w:rFonts w:ascii="Times New Roman" w:hAnsi="Times New Roman" w:cs="Times New Roman"/>
          <w:sz w:val="24"/>
          <w:szCs w:val="24"/>
          <w:u w:val="single"/>
        </w:rPr>
        <w:t>výhradně na formuláři, který je zveřejněn spolu s vyhlašovacím textem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9C283A">
        <w:rPr>
          <w:rFonts w:ascii="Times New Roman" w:hAnsi="Times New Roman" w:cs="Times New Roman"/>
          <w:sz w:val="24"/>
          <w:szCs w:val="24"/>
        </w:rPr>
        <w:t xml:space="preserve"> a to ve</w:t>
      </w:r>
      <w:r w:rsidRPr="00657C66">
        <w:rPr>
          <w:rFonts w:ascii="Times New Roman" w:hAnsi="Times New Roman" w:cs="Times New Roman"/>
          <w:sz w:val="24"/>
          <w:szCs w:val="24"/>
        </w:rPr>
        <w:t xml:space="preserve"> </w:t>
      </w:r>
      <w:r w:rsidRPr="009C283A">
        <w:rPr>
          <w:rFonts w:ascii="Times New Roman" w:hAnsi="Times New Roman" w:cs="Times New Roman"/>
          <w:sz w:val="24"/>
          <w:szCs w:val="24"/>
        </w:rPr>
        <w:t>formátu *.doc, *.</w:t>
      </w:r>
      <w:proofErr w:type="spellStart"/>
      <w:r w:rsidRPr="009C283A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9C283A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9C283A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9C28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9C283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53B27" w:rsidRDefault="00353B27" w:rsidP="00353B27">
      <w:pPr>
        <w:spacing w:after="120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833C34">
        <w:rPr>
          <w:rFonts w:ascii="Times New Roman" w:hAnsi="Times New Roman" w:cs="Times New Roman"/>
          <w:sz w:val="24"/>
          <w:szCs w:val="24"/>
        </w:rPr>
        <w:t>Příloha č. 2</w:t>
      </w:r>
      <w:r w:rsidRPr="00833C34">
        <w:rPr>
          <w:rFonts w:ascii="Times New Roman" w:hAnsi="Times New Roman" w:cs="Times New Roman"/>
          <w:sz w:val="24"/>
          <w:szCs w:val="24"/>
        </w:rPr>
        <w:tab/>
        <w:t xml:space="preserve">kopie dokladu o právní osobnosti </w:t>
      </w:r>
      <w:r>
        <w:rPr>
          <w:rFonts w:ascii="Times New Roman" w:hAnsi="Times New Roman" w:cs="Times New Roman"/>
          <w:sz w:val="24"/>
          <w:szCs w:val="24"/>
        </w:rPr>
        <w:t xml:space="preserve">žadatele, je-li právnickou osobou </w:t>
      </w:r>
      <w:r w:rsidRPr="00833C34">
        <w:rPr>
          <w:rFonts w:ascii="Times New Roman" w:hAnsi="Times New Roman" w:cs="Times New Roman"/>
          <w:sz w:val="24"/>
          <w:szCs w:val="24"/>
        </w:rPr>
        <w:t xml:space="preserve">(např. výpis </w:t>
      </w:r>
      <w:r>
        <w:rPr>
          <w:rFonts w:ascii="Times New Roman" w:hAnsi="Times New Roman" w:cs="Times New Roman"/>
          <w:sz w:val="24"/>
          <w:szCs w:val="24"/>
        </w:rPr>
        <w:br/>
      </w:r>
      <w:r w:rsidRPr="00833C34">
        <w:rPr>
          <w:rFonts w:ascii="Times New Roman" w:hAnsi="Times New Roman" w:cs="Times New Roman"/>
          <w:sz w:val="24"/>
          <w:szCs w:val="24"/>
        </w:rPr>
        <w:t>z obchodního rejstříku</w:t>
      </w:r>
      <w:r>
        <w:rPr>
          <w:rFonts w:ascii="Times New Roman" w:hAnsi="Times New Roman" w:cs="Times New Roman"/>
          <w:sz w:val="24"/>
          <w:szCs w:val="24"/>
        </w:rPr>
        <w:t xml:space="preserve">, rejstříku obecně prospěšných společností, spolkového rejstříku či jiného rejstříku, ne starší 3 měsíců); zřizovací listina včetně případných změn) - </w:t>
      </w:r>
      <w:r w:rsidRPr="00657C66">
        <w:rPr>
          <w:rFonts w:ascii="Times New Roman" w:hAnsi="Times New Roman" w:cs="Times New Roman"/>
          <w:sz w:val="24"/>
          <w:szCs w:val="24"/>
        </w:rPr>
        <w:t>ve formátu *.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53B27" w:rsidRDefault="00353B27" w:rsidP="00353B27">
      <w:pPr>
        <w:spacing w:after="120"/>
        <w:ind w:left="1418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fyzické osoby doloží kopii dokladu o oprávnění k podnikání, odpovídající předkládanému projektu, výpis z rejstříku trestů - </w:t>
      </w:r>
      <w:r w:rsidRPr="00657C66">
        <w:rPr>
          <w:rFonts w:ascii="Times New Roman" w:hAnsi="Times New Roman" w:cs="Times New Roman"/>
          <w:sz w:val="24"/>
          <w:szCs w:val="24"/>
        </w:rPr>
        <w:t>ve formátu *.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</w:p>
    <w:p w:rsidR="00353B27" w:rsidRDefault="00353B27" w:rsidP="00353B27">
      <w:pPr>
        <w:spacing w:after="120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833C34">
        <w:rPr>
          <w:rFonts w:ascii="Times New Roman" w:hAnsi="Times New Roman" w:cs="Times New Roman"/>
          <w:sz w:val="24"/>
          <w:szCs w:val="24"/>
        </w:rPr>
        <w:t xml:space="preserve">Příloha č.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33C34">
        <w:rPr>
          <w:rFonts w:ascii="Times New Roman" w:hAnsi="Times New Roman" w:cs="Times New Roman"/>
          <w:sz w:val="24"/>
          <w:szCs w:val="24"/>
        </w:rPr>
        <w:tab/>
        <w:t xml:space="preserve">kopie dokladu prokazujícího oprávnění osoby jednající za žadatele za něj jednat (např. doklad o </w:t>
      </w:r>
      <w:r>
        <w:rPr>
          <w:rFonts w:ascii="Times New Roman" w:hAnsi="Times New Roman" w:cs="Times New Roman"/>
          <w:sz w:val="24"/>
          <w:szCs w:val="24"/>
        </w:rPr>
        <w:t xml:space="preserve">volbě nebo jmenování </w:t>
      </w:r>
      <w:r w:rsidRPr="00833C34">
        <w:rPr>
          <w:rFonts w:ascii="Times New Roman" w:hAnsi="Times New Roman" w:cs="Times New Roman"/>
          <w:sz w:val="24"/>
          <w:szCs w:val="24"/>
        </w:rPr>
        <w:t>statutárních orgánů, plná moc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33C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tato kopie není třeba, pokud je oprávnění této osoby </w:t>
      </w:r>
      <w:proofErr w:type="spellStart"/>
      <w:r>
        <w:rPr>
          <w:rFonts w:ascii="Times New Roman" w:hAnsi="Times New Roman" w:cs="Times New Roman"/>
          <w:sz w:val="24"/>
          <w:szCs w:val="24"/>
        </w:rPr>
        <w:t>seznatelné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přiloženého výpisu z veřejného rejstříku nebo pokud žádost podává fyzická osoba - </w:t>
      </w:r>
      <w:r w:rsidRPr="00657C66">
        <w:rPr>
          <w:rFonts w:ascii="Times New Roman" w:hAnsi="Times New Roman" w:cs="Times New Roman"/>
          <w:sz w:val="24"/>
          <w:szCs w:val="24"/>
        </w:rPr>
        <w:t>ve formátu *.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</w:p>
    <w:p w:rsidR="00353B27" w:rsidRPr="00833C34" w:rsidRDefault="00353B27" w:rsidP="00353B27">
      <w:pPr>
        <w:spacing w:after="120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833C34">
        <w:rPr>
          <w:rFonts w:ascii="Times New Roman" w:hAnsi="Times New Roman" w:cs="Times New Roman"/>
          <w:sz w:val="24"/>
          <w:szCs w:val="24"/>
        </w:rPr>
        <w:t xml:space="preserve">Příloha č.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33C34">
        <w:rPr>
          <w:rFonts w:ascii="Times New Roman" w:hAnsi="Times New Roman" w:cs="Times New Roman"/>
          <w:sz w:val="24"/>
          <w:szCs w:val="24"/>
        </w:rPr>
        <w:tab/>
        <w:t xml:space="preserve">kopie </w:t>
      </w:r>
      <w:r>
        <w:rPr>
          <w:rFonts w:ascii="Times New Roman" w:hAnsi="Times New Roman" w:cs="Times New Roman"/>
          <w:sz w:val="24"/>
          <w:szCs w:val="24"/>
        </w:rPr>
        <w:t>aktuální</w:t>
      </w:r>
      <w:r w:rsidRPr="00833C34">
        <w:rPr>
          <w:rFonts w:ascii="Times New Roman" w:hAnsi="Times New Roman" w:cs="Times New Roman"/>
          <w:sz w:val="24"/>
          <w:szCs w:val="24"/>
        </w:rPr>
        <w:t xml:space="preserve"> smlouvy o založení bankovníh</w:t>
      </w:r>
      <w:r>
        <w:rPr>
          <w:rFonts w:ascii="Times New Roman" w:hAnsi="Times New Roman" w:cs="Times New Roman"/>
          <w:sz w:val="24"/>
          <w:szCs w:val="24"/>
        </w:rPr>
        <w:t xml:space="preserve">o účtu, popř. kopie výpisu - </w:t>
      </w:r>
      <w:r w:rsidRPr="00657C66">
        <w:rPr>
          <w:rFonts w:ascii="Times New Roman" w:hAnsi="Times New Roman" w:cs="Times New Roman"/>
          <w:sz w:val="24"/>
          <w:szCs w:val="24"/>
        </w:rPr>
        <w:t>ve formátu *.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3B27" w:rsidRDefault="00353B27" w:rsidP="00353B27">
      <w:pPr>
        <w:spacing w:after="120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5</w:t>
      </w:r>
      <w:r>
        <w:rPr>
          <w:rFonts w:ascii="Times New Roman" w:hAnsi="Times New Roman" w:cs="Times New Roman"/>
          <w:sz w:val="24"/>
          <w:szCs w:val="24"/>
        </w:rPr>
        <w:tab/>
        <w:t>d</w:t>
      </w:r>
      <w:r w:rsidRPr="005C188D">
        <w:rPr>
          <w:rFonts w:ascii="Times New Roman" w:hAnsi="Times New Roman" w:cs="Times New Roman"/>
          <w:sz w:val="24"/>
          <w:szCs w:val="24"/>
        </w:rPr>
        <w:t xml:space="preserve">oklad o předchozí činnosti (uvede se podrobná informace o uskutečněných kulturních </w:t>
      </w:r>
      <w:r>
        <w:rPr>
          <w:rFonts w:ascii="Times New Roman" w:hAnsi="Times New Roman" w:cs="Times New Roman"/>
          <w:sz w:val="24"/>
          <w:szCs w:val="24"/>
        </w:rPr>
        <w:t>projektech v předcházejícím roce</w:t>
      </w:r>
      <w:r w:rsidRPr="005C188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7C66">
        <w:rPr>
          <w:rFonts w:ascii="Times New Roman" w:hAnsi="Times New Roman" w:cs="Times New Roman"/>
          <w:sz w:val="24"/>
          <w:szCs w:val="24"/>
        </w:rPr>
        <w:t>ve formátu *.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</w:p>
    <w:p w:rsidR="00353B27" w:rsidRPr="009D6152" w:rsidRDefault="00353B27" w:rsidP="00353B27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A61D7B">
        <w:rPr>
          <w:rFonts w:ascii="Times New Roman" w:hAnsi="Times New Roman" w:cs="Times New Roman"/>
          <w:sz w:val="24"/>
          <w:szCs w:val="24"/>
        </w:rPr>
        <w:t xml:space="preserve">Příloha č.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61D7B">
        <w:rPr>
          <w:rFonts w:ascii="Times New Roman" w:hAnsi="Times New Roman" w:cs="Times New Roman"/>
          <w:sz w:val="24"/>
          <w:szCs w:val="24"/>
        </w:rPr>
        <w:tab/>
      </w:r>
      <w:r w:rsidRPr="009D6152">
        <w:rPr>
          <w:rFonts w:ascii="Times New Roman" w:hAnsi="Times New Roman" w:cs="Times New Roman"/>
          <w:b/>
          <w:sz w:val="24"/>
          <w:szCs w:val="24"/>
        </w:rPr>
        <w:t>údaje o skutečném majiteli právnické osoby</w:t>
      </w:r>
      <w:r w:rsidRPr="009D6152">
        <w:rPr>
          <w:rFonts w:ascii="Times New Roman" w:hAnsi="Times New Roman" w:cs="Times New Roman"/>
          <w:sz w:val="24"/>
          <w:szCs w:val="24"/>
        </w:rPr>
        <w:t xml:space="preserve"> podle zákona č. 37/2021 Sb., o evidenci skutečných majitelů, a to </w:t>
      </w:r>
      <w:r w:rsidRPr="009D6152">
        <w:rPr>
          <w:rFonts w:ascii="Times New Roman" w:hAnsi="Times New Roman" w:cs="Times New Roman"/>
          <w:b/>
          <w:sz w:val="24"/>
          <w:szCs w:val="24"/>
        </w:rPr>
        <w:t>ve formě úplného výpisu platných údajů a údajů, které byly vymazány bez náhrady nebo s nahrazením novými údaji</w:t>
      </w:r>
      <w:r w:rsidRPr="009D6152">
        <w:rPr>
          <w:rFonts w:ascii="Times New Roman" w:hAnsi="Times New Roman" w:cs="Times New Roman"/>
          <w:sz w:val="24"/>
          <w:szCs w:val="24"/>
        </w:rPr>
        <w:t>; tuto povinnost nemají osoby vyjmenované v § 7 uvedeného zákona (</w:t>
      </w:r>
      <w:hyperlink r:id="rId9" w:history="1">
        <w:r>
          <w:rPr>
            <w:rStyle w:val="Hypertextovodkaz"/>
            <w:szCs w:val="24"/>
          </w:rPr>
          <w:t>https://esm.justice.cz/ias/issm/rejstrik</w:t>
        </w:r>
      </w:hyperlink>
      <w:r>
        <w:rPr>
          <w:sz w:val="24"/>
          <w:szCs w:val="24"/>
        </w:rPr>
        <w:t xml:space="preserve">) </w:t>
      </w:r>
      <w:r w:rsidRPr="009D6152">
        <w:rPr>
          <w:rFonts w:ascii="Times New Roman" w:hAnsi="Times New Roman" w:cs="Times New Roman"/>
          <w:sz w:val="24"/>
          <w:szCs w:val="24"/>
        </w:rPr>
        <w:t xml:space="preserve">– </w:t>
      </w:r>
      <w:r w:rsidRPr="00DC0CAE">
        <w:rPr>
          <w:rFonts w:ascii="Times New Roman" w:hAnsi="Times New Roman" w:cs="Times New Roman"/>
          <w:sz w:val="24"/>
          <w:szCs w:val="24"/>
          <w:u w:val="single"/>
        </w:rPr>
        <w:t>nově předkládá žadatel o dotaci, který je právnickou osobou.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152">
        <w:rPr>
          <w:rFonts w:ascii="Times New Roman" w:hAnsi="Times New Roman" w:cs="Times New Roman"/>
          <w:sz w:val="24"/>
          <w:szCs w:val="24"/>
        </w:rPr>
        <w:t xml:space="preserve">Tyto údaje </w:t>
      </w:r>
      <w:r w:rsidRPr="009D6152">
        <w:rPr>
          <w:rFonts w:ascii="Times New Roman" w:hAnsi="Times New Roman" w:cs="Times New Roman"/>
          <w:b/>
          <w:sz w:val="24"/>
          <w:szCs w:val="24"/>
        </w:rPr>
        <w:t>nepředkládají</w:t>
      </w:r>
      <w:r w:rsidRPr="009D6152">
        <w:rPr>
          <w:rFonts w:ascii="Times New Roman" w:hAnsi="Times New Roman" w:cs="Times New Roman"/>
          <w:sz w:val="24"/>
          <w:szCs w:val="24"/>
        </w:rPr>
        <w:t xml:space="preserve"> územní samosprávné celky, příspěvkové organizace a další subjekty vyjmenované v § 7 zákona č. 37/2021 Sb. Fyzické osoby tyto údaje rovněž nepředkládají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3B27" w:rsidRDefault="00353B27" w:rsidP="006A7A6D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353B27" w:rsidRDefault="00353B27" w:rsidP="006A7A6D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</w:pPr>
      <w:r w:rsidRPr="00353B2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>Přílohy specifické:</w:t>
      </w:r>
    </w:p>
    <w:tbl>
      <w:tblPr>
        <w:tblW w:w="91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0"/>
      </w:tblGrid>
      <w:tr w:rsidR="00353B27" w:rsidRPr="00F84708" w:rsidTr="003273DC">
        <w:trPr>
          <w:trHeight w:val="675"/>
        </w:trPr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B27" w:rsidRPr="00F84708" w:rsidRDefault="00353B27" w:rsidP="003273D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F8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A.  Amatérské</w:t>
            </w:r>
            <w:proofErr w:type="gramEnd"/>
            <w:r w:rsidRPr="00F8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divadlo všech druhů, včetně dětského </w:t>
            </w:r>
          </w:p>
        </w:tc>
      </w:tr>
      <w:tr w:rsidR="00353B27" w:rsidRPr="00F84708" w:rsidTr="003273DC">
        <w:trPr>
          <w:trHeight w:val="1140"/>
        </w:trPr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3B27" w:rsidRPr="00F84708" w:rsidRDefault="00353B27" w:rsidP="003273D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● v případě, že se jedná o nominaci Českého střediska AITA/IATA na evropský či světový festival a soubor tudíž žádné pozvání nemá, je třeba, aby tato skutečnost byla obsažena 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F84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vyjádření českého střediska AITA/IATA</w:t>
            </w:r>
          </w:p>
        </w:tc>
      </w:tr>
      <w:tr w:rsidR="00353B27" w:rsidRPr="00F84708" w:rsidTr="003273DC">
        <w:trPr>
          <w:trHeight w:val="660"/>
        </w:trPr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B27" w:rsidRPr="00F84708" w:rsidRDefault="00353B27" w:rsidP="003273D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F84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● </w:t>
            </w:r>
            <w:r w:rsidRPr="00F8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písemné stanovisko</w:t>
            </w:r>
            <w:r w:rsidRPr="00F84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Pr="00F84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Českého střediska AITA/IATA, příp. UNIMA se sídlem v Praze</w:t>
            </w:r>
          </w:p>
        </w:tc>
      </w:tr>
      <w:tr w:rsidR="00353B27" w:rsidRPr="00F84708" w:rsidTr="003273DC">
        <w:trPr>
          <w:trHeight w:val="1035"/>
        </w:trPr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3B27" w:rsidRPr="00F84708" w:rsidRDefault="00353B27" w:rsidP="003273D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F84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● </w:t>
            </w:r>
            <w:r w:rsidRPr="00F8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popis inscenace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</w:t>
            </w:r>
            <w:r w:rsidRPr="00F84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Pr="00F84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 níž účinkující soubor hodlá vystupovat, včetně dokumentace - posudky, články včetně fotografií, příp. DVD nebo videozáznamu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případně odkaz na www souboru</w:t>
            </w:r>
            <w:r w:rsidRPr="00F84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53B27" w:rsidRPr="00F84708" w:rsidTr="003273DC">
        <w:trPr>
          <w:trHeight w:val="1095"/>
        </w:trPr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3B27" w:rsidRPr="00F84708" w:rsidRDefault="00353B27" w:rsidP="003273D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F84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●  </w:t>
            </w:r>
            <w:r w:rsidRPr="00F8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vyjádření</w:t>
            </w:r>
            <w:r w:rsidRPr="00F84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Pr="00F84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NIPOS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</w:t>
            </w:r>
            <w:proofErr w:type="spellStart"/>
            <w:r w:rsidRPr="00F84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rtama</w:t>
            </w:r>
            <w:proofErr w:type="spellEnd"/>
            <w:r w:rsidRPr="00F84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 úrovni souboru, jeho účinkování na prestižních akcích 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F84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ČR a o úrovni zahraničního festivalu, pokud takové informace existují</w:t>
            </w:r>
          </w:p>
        </w:tc>
      </w:tr>
      <w:tr w:rsidR="00353B27" w:rsidRPr="00F84708" w:rsidTr="003273DC">
        <w:trPr>
          <w:trHeight w:val="1320"/>
        </w:trPr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27" w:rsidRPr="00F84708" w:rsidRDefault="00353B27" w:rsidP="003273D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8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 xml:space="preserve">O písemné vyjádření (stanovisko) musí žadatel o dotaci požádat nejpozději do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  <w:r w:rsidRPr="00F8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14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  <w:r w:rsidRPr="00F8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kalendářních dnů před konečným termínem pro podání žádosti o dotaci. Vyjádření (stanovisko) nesmí být starší než 3 měsíce.   </w:t>
            </w:r>
          </w:p>
        </w:tc>
      </w:tr>
      <w:tr w:rsidR="00353B27" w:rsidRPr="00F84708" w:rsidTr="003273DC">
        <w:trPr>
          <w:trHeight w:val="249"/>
        </w:trPr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B27" w:rsidRPr="00F84708" w:rsidRDefault="00353B27" w:rsidP="003273D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F84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353B27" w:rsidRPr="00F84708" w:rsidTr="003273DC">
        <w:trPr>
          <w:trHeight w:val="675"/>
        </w:trPr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B27" w:rsidRPr="00F84708" w:rsidRDefault="00353B27" w:rsidP="003273D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F8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B.  Dechové</w:t>
            </w:r>
            <w:proofErr w:type="gramEnd"/>
            <w:r w:rsidRPr="00F8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symfonické a komorní orchestry</w:t>
            </w:r>
          </w:p>
        </w:tc>
      </w:tr>
      <w:tr w:rsidR="00353B27" w:rsidRPr="00F84708" w:rsidTr="003273DC">
        <w:trPr>
          <w:trHeight w:val="945"/>
        </w:trPr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27" w:rsidRPr="00F84708" w:rsidRDefault="00353B27" w:rsidP="003273D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●  </w:t>
            </w:r>
            <w:r w:rsidRPr="00F8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popis repertoáru účinkujícího tělesa</w:t>
            </w:r>
            <w:r w:rsidRPr="00F84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daný festival či soutěž, posudky, články, fotografie, příp. nahrávky apod., případně odkaz na www souboru</w:t>
            </w:r>
          </w:p>
        </w:tc>
      </w:tr>
      <w:tr w:rsidR="00353B27" w:rsidRPr="00F84708" w:rsidTr="003273DC">
        <w:trPr>
          <w:trHeight w:val="1320"/>
        </w:trPr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3B27" w:rsidRPr="00F84708" w:rsidRDefault="00353B27" w:rsidP="003273D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● </w:t>
            </w:r>
            <w:r w:rsidRPr="00F8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vyjádření </w:t>
            </w:r>
            <w:r w:rsidRPr="00F84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NIPOS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</w:t>
            </w:r>
            <w:proofErr w:type="spellStart"/>
            <w:r w:rsidRPr="00F84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rtama</w:t>
            </w:r>
            <w:proofErr w:type="spellEnd"/>
            <w:r w:rsidRPr="00F84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 úrovni souboru a jeho účinkování na prestižních akcích 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F84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ČR a o úrovni zahraničního festivalu, pokud takové informace existují   </w:t>
            </w:r>
          </w:p>
        </w:tc>
      </w:tr>
      <w:tr w:rsidR="00353B27" w:rsidRPr="00F84708" w:rsidTr="003273DC">
        <w:trPr>
          <w:trHeight w:val="1245"/>
        </w:trPr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3B27" w:rsidRPr="00F84708" w:rsidRDefault="00353B27" w:rsidP="003273D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8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 písemné vyjádření (stanovisko) musí žadatel o dotaci požádat nejpozději do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  <w:r w:rsidRPr="00F8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14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  <w:r w:rsidRPr="00F8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kalendářních dnů před konečným termínem pro podání žádosti o dotaci. Vyjádření (stanovisko) nesmí být starší než 3 měsíce.   </w:t>
            </w:r>
          </w:p>
        </w:tc>
      </w:tr>
      <w:tr w:rsidR="00353B27" w:rsidRPr="00F84708" w:rsidTr="003273DC">
        <w:trPr>
          <w:trHeight w:val="145"/>
        </w:trPr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3B27" w:rsidRPr="00F84708" w:rsidRDefault="00353B27" w:rsidP="003273D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8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3B27" w:rsidRPr="00F84708" w:rsidTr="003273DC">
        <w:trPr>
          <w:trHeight w:val="675"/>
        </w:trPr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3B27" w:rsidRPr="00F84708" w:rsidRDefault="00353B27" w:rsidP="003273D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C.  </w:t>
            </w:r>
            <w:r w:rsidRPr="00F8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Pěvecké</w:t>
            </w:r>
            <w:proofErr w:type="gramEnd"/>
            <w:r w:rsidRPr="00F8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sbory</w:t>
            </w:r>
          </w:p>
        </w:tc>
      </w:tr>
      <w:tr w:rsidR="00353B27" w:rsidRPr="00F84708" w:rsidTr="003273DC">
        <w:trPr>
          <w:trHeight w:val="900"/>
        </w:trPr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3B27" w:rsidRPr="00F84708" w:rsidRDefault="00353B27" w:rsidP="003273D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8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●  vyjádření </w:t>
            </w:r>
            <w:r w:rsidRPr="00F84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NIPOS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</w:t>
            </w:r>
            <w:proofErr w:type="spellStart"/>
            <w:r w:rsidRPr="00F84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rtama</w:t>
            </w:r>
            <w:proofErr w:type="spellEnd"/>
            <w:r w:rsidRPr="00F84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 úrovni tělesa a jeho účinkování na prestižních akcích v ČR a o úrovni zahraničního festivalu, pokud takové informace existují</w:t>
            </w:r>
          </w:p>
        </w:tc>
      </w:tr>
      <w:tr w:rsidR="00353B27" w:rsidRPr="00F84708" w:rsidTr="003273DC">
        <w:trPr>
          <w:trHeight w:val="840"/>
        </w:trPr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3B27" w:rsidRPr="00F84708" w:rsidRDefault="00353B27" w:rsidP="003273D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F84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● </w:t>
            </w:r>
            <w:r w:rsidRPr="00F8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popis programu (soupis skladeb) účinkujícího sboru </w:t>
            </w:r>
            <w:r w:rsidRPr="00F84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vystoupení na daném festivalu včetně dokumentace - posudky, články včetně fotografií, příp. DVD nebo videozáznam, případně odkaz na www souboru</w:t>
            </w:r>
          </w:p>
        </w:tc>
      </w:tr>
      <w:tr w:rsidR="00353B27" w:rsidRPr="00F84708" w:rsidTr="003273DC">
        <w:trPr>
          <w:trHeight w:val="1320"/>
        </w:trPr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3B27" w:rsidRPr="00F84708" w:rsidRDefault="00353B27" w:rsidP="003273D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8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 písemné vyjádření (stanovisko) musí žadatel o dotaci požádat nejpozději do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  <w:r w:rsidRPr="00F8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14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  <w:r w:rsidRPr="00F8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kalendářních dnů před konečným termínem pro podání žádosti o dotaci. Vyjádření (stanovisko) nesmí být starší než 3 měsíce.   </w:t>
            </w:r>
          </w:p>
        </w:tc>
      </w:tr>
      <w:tr w:rsidR="00353B27" w:rsidRPr="00F84708" w:rsidTr="003273DC">
        <w:trPr>
          <w:trHeight w:val="357"/>
        </w:trPr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3B27" w:rsidRPr="00F84708" w:rsidRDefault="00353B27" w:rsidP="003273D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F84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353B27" w:rsidRPr="00F84708" w:rsidTr="003273DC">
        <w:trPr>
          <w:trHeight w:val="600"/>
        </w:trPr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3B27" w:rsidRPr="00F84708" w:rsidRDefault="00353B27" w:rsidP="003273D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8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D. Folklorní soubory</w:t>
            </w:r>
          </w:p>
        </w:tc>
      </w:tr>
      <w:tr w:rsidR="00353B27" w:rsidRPr="00F84708" w:rsidTr="003273DC">
        <w:trPr>
          <w:trHeight w:val="780"/>
        </w:trPr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3B27" w:rsidRPr="00F84708" w:rsidRDefault="00353B27" w:rsidP="003273D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● v případě, že se jedná o festival CIOFF, je nezbytné doložit </w:t>
            </w:r>
            <w:r w:rsidRPr="00F8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doporučení České sekce CIOFF </w:t>
            </w:r>
            <w:r w:rsidRPr="00F84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sídlící ve Strážnici</w:t>
            </w:r>
          </w:p>
        </w:tc>
      </w:tr>
      <w:tr w:rsidR="00353B27" w:rsidRPr="00F84708" w:rsidTr="003273DC">
        <w:trPr>
          <w:trHeight w:val="675"/>
        </w:trPr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3B27" w:rsidRPr="00F84708" w:rsidRDefault="00353B27" w:rsidP="003273D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●</w:t>
            </w:r>
            <w:r w:rsidRPr="00F8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popis programu účinkujícího souboru</w:t>
            </w:r>
            <w:r w:rsidRPr="00F84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vystoupení na daném festivalu  </w:t>
            </w:r>
          </w:p>
        </w:tc>
      </w:tr>
      <w:tr w:rsidR="00353B27" w:rsidRPr="00F84708" w:rsidTr="003273DC">
        <w:trPr>
          <w:trHeight w:val="1189"/>
        </w:trPr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3B27" w:rsidRPr="00F84708" w:rsidRDefault="00353B27" w:rsidP="003273D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● doklad o předchozí činnosti v oblasti tradiční lidové kultury (v případě, že předkladatel žádá o dotaci poprvé, uvede podrobnou informaci o svých kulturních projektech), vyhlašovatel výběrového dotačního řízení si vyhrazuje právo v případě potřeby požádat žadatele 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dodání videozáznamu </w:t>
            </w:r>
            <w:r w:rsidRPr="00F84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53B27" w:rsidRPr="00F84708" w:rsidTr="003273DC">
        <w:trPr>
          <w:trHeight w:val="600"/>
        </w:trPr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3B27" w:rsidRPr="00F84708" w:rsidRDefault="00353B27" w:rsidP="003273D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F84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● </w:t>
            </w:r>
            <w:r w:rsidRPr="00F84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odkaz na www souboru</w:t>
            </w:r>
          </w:p>
        </w:tc>
      </w:tr>
      <w:tr w:rsidR="00353B27" w:rsidRPr="00F84708" w:rsidTr="003273DC">
        <w:trPr>
          <w:trHeight w:val="1125"/>
        </w:trPr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3B27" w:rsidRPr="00F84708" w:rsidRDefault="00353B27" w:rsidP="003273D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F84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lastRenderedPageBreak/>
              <w:t xml:space="preserve">● </w:t>
            </w:r>
            <w:r w:rsidRPr="00F8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vyjádření </w:t>
            </w:r>
            <w:r w:rsidRPr="00F84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NIPOS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</w:t>
            </w:r>
            <w:proofErr w:type="spellStart"/>
            <w:r w:rsidRPr="00F84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rtama</w:t>
            </w:r>
            <w:proofErr w:type="spellEnd"/>
            <w:r w:rsidRPr="00F84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nebo Národního ústavu lidové kultury se sídlem ve Strážnici 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F84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úrovni souboru a jeho účinkování na prestižních akcích v ČR a o úrovni zahraničního festivalu, pokud takové informace existují </w:t>
            </w:r>
          </w:p>
        </w:tc>
      </w:tr>
      <w:tr w:rsidR="00353B27" w:rsidRPr="00F84708" w:rsidTr="003273DC">
        <w:trPr>
          <w:trHeight w:val="1140"/>
        </w:trPr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3B27" w:rsidRPr="00F84708" w:rsidRDefault="00353B27" w:rsidP="003273D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8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 písemné vyjádření (stanovisko) musí žadatel o dotaci požádat nejpozději do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  <w:r w:rsidRPr="00F8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14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  <w:r w:rsidRPr="00F8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kalendářních dnů před konečným termínem pro podání žádosti o dotaci. Vyjádření (stanovisko) nesmí být starší než 3 měsíce.   </w:t>
            </w:r>
          </w:p>
        </w:tc>
      </w:tr>
      <w:tr w:rsidR="00353B27" w:rsidRPr="00F84708" w:rsidTr="003273DC">
        <w:trPr>
          <w:trHeight w:val="255"/>
        </w:trPr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3B27" w:rsidRPr="00F84708" w:rsidRDefault="00353B27" w:rsidP="003273D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F84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353B27" w:rsidRPr="00F84708" w:rsidTr="003273DC">
        <w:trPr>
          <w:trHeight w:val="690"/>
        </w:trPr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3B27" w:rsidRPr="00F84708" w:rsidRDefault="00353B27" w:rsidP="003273D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8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E. Taneční soubory s výjimkou folkloru</w:t>
            </w:r>
          </w:p>
        </w:tc>
      </w:tr>
      <w:tr w:rsidR="00353B27" w:rsidRPr="00F84708" w:rsidTr="003273DC">
        <w:trPr>
          <w:trHeight w:val="1140"/>
        </w:trPr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3B27" w:rsidRPr="00F84708" w:rsidRDefault="00353B27" w:rsidP="003273D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● </w:t>
            </w:r>
            <w:r w:rsidRPr="00F8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písemné vyjádření</w:t>
            </w:r>
            <w:r w:rsidRPr="00F84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ČMTO nebo Svazu učitelů tance (pouze pro parketový tanec), NIPOS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</w:t>
            </w:r>
            <w:proofErr w:type="spellStart"/>
            <w:r w:rsidRPr="00F84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rtama</w:t>
            </w:r>
            <w:proofErr w:type="spellEnd"/>
            <w:r w:rsidRPr="00F84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(pouze pro scénický tanec) o úrovni souboru a jeho účinkování na prestižních akcích v ČR a o úrovni zahraničního festivalu, pokud takové informace existují </w:t>
            </w:r>
          </w:p>
        </w:tc>
      </w:tr>
      <w:tr w:rsidR="00353B27" w:rsidRPr="00F84708" w:rsidTr="003273DC">
        <w:trPr>
          <w:trHeight w:val="945"/>
        </w:trPr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3B27" w:rsidRPr="00F84708" w:rsidRDefault="00353B27" w:rsidP="003273D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● </w:t>
            </w:r>
            <w:r w:rsidRPr="00F8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popis tanečního programu</w:t>
            </w:r>
            <w:r w:rsidRPr="00F84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 nimiž soubor hodlá vystupovat, včetně dokumentace - posudky, články, fotografie, příp. zapůjčení videozáznamu, případně odkaz na www souboru</w:t>
            </w:r>
          </w:p>
        </w:tc>
      </w:tr>
      <w:tr w:rsidR="00353B27" w:rsidRPr="00F84708" w:rsidTr="003273DC">
        <w:trPr>
          <w:trHeight w:val="1140"/>
        </w:trPr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3B27" w:rsidRPr="00F84708" w:rsidRDefault="00353B27" w:rsidP="003273D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8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 písemné vyjádření (stanovisko) musí žadatel o dotaci požádat nejpozději do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  <w:r w:rsidRPr="00F8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14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  <w:r w:rsidRPr="00F8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kalendářních dnů před konečným termínem pro podání žádosti o dotaci. Vyjádření (stanovisko) nesmí být starší než 3 měsíce.   </w:t>
            </w:r>
          </w:p>
        </w:tc>
      </w:tr>
    </w:tbl>
    <w:p w:rsidR="00353B27" w:rsidRDefault="00353B27" w:rsidP="006A7A6D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</w:pPr>
    </w:p>
    <w:p w:rsidR="00353B27" w:rsidRPr="00353B27" w:rsidRDefault="00353B27" w:rsidP="006A7A6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53B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C. Přihlášení do výběrového dotačního řízení</w:t>
      </w:r>
    </w:p>
    <w:p w:rsidR="00353B27" w:rsidRDefault="00353B27" w:rsidP="00353B2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3C34">
        <w:rPr>
          <w:rFonts w:ascii="Times New Roman" w:hAnsi="Times New Roman" w:cs="Times New Roman"/>
          <w:sz w:val="24"/>
          <w:szCs w:val="24"/>
        </w:rPr>
        <w:t>Žádost se předkládá výhradně na předepsaném formuláři "Žádost o státní dotaci v roce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33C34">
        <w:rPr>
          <w:rFonts w:ascii="Times New Roman" w:hAnsi="Times New Roman" w:cs="Times New Roman"/>
          <w:sz w:val="24"/>
          <w:szCs w:val="24"/>
        </w:rPr>
        <w:t>". (Žádost vyplňte dle Pokynů k vyplnění formuláře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53B27" w:rsidRPr="00DC0CAE" w:rsidRDefault="00353B27" w:rsidP="00353B27">
      <w:pPr>
        <w:pStyle w:val="Odstavecseseznamem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0CAE">
        <w:rPr>
          <w:rFonts w:ascii="Times New Roman" w:hAnsi="Times New Roman" w:cs="Times New Roman"/>
          <w:sz w:val="24"/>
          <w:szCs w:val="24"/>
          <w:u w:val="single"/>
        </w:rPr>
        <w:t xml:space="preserve">Žádost včetně všech předepsaných příloh se podává prostřednictvím datové schránky. V případě, že žadatel nemá datovou schránku zřízenou, zasílá žádost ve dvojím podání - jak v elektronické, tak v tištěné podobě. </w:t>
      </w:r>
    </w:p>
    <w:p w:rsidR="00353B27" w:rsidRDefault="00353B27" w:rsidP="00353B27">
      <w:pPr>
        <w:pStyle w:val="Odstavecseseznamem"/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23D5">
        <w:rPr>
          <w:rFonts w:ascii="Times New Roman" w:hAnsi="Times New Roman" w:cs="Times New Roman"/>
          <w:sz w:val="24"/>
          <w:szCs w:val="24"/>
        </w:rPr>
        <w:t xml:space="preserve">Žádost v listinné podobě včetně </w:t>
      </w:r>
      <w:r>
        <w:rPr>
          <w:rFonts w:ascii="Times New Roman" w:hAnsi="Times New Roman" w:cs="Times New Roman"/>
          <w:sz w:val="24"/>
          <w:szCs w:val="24"/>
        </w:rPr>
        <w:t xml:space="preserve">všech </w:t>
      </w:r>
      <w:r w:rsidRPr="00D823D5">
        <w:rPr>
          <w:rFonts w:ascii="Times New Roman" w:hAnsi="Times New Roman" w:cs="Times New Roman"/>
          <w:sz w:val="24"/>
          <w:szCs w:val="24"/>
        </w:rPr>
        <w:t xml:space="preserve">příloh je třeba poslat </w:t>
      </w:r>
      <w:r w:rsidRPr="00605270">
        <w:rPr>
          <w:rFonts w:ascii="Times New Roman" w:hAnsi="Times New Roman" w:cs="Times New Roman"/>
          <w:sz w:val="24"/>
          <w:szCs w:val="24"/>
          <w:u w:val="single"/>
        </w:rPr>
        <w:t xml:space="preserve">poštou </w:t>
      </w:r>
      <w:r w:rsidRPr="005C188D">
        <w:rPr>
          <w:rFonts w:ascii="Times New Roman" w:hAnsi="Times New Roman" w:cs="Times New Roman"/>
          <w:sz w:val="24"/>
          <w:szCs w:val="24"/>
          <w:u w:val="single"/>
        </w:rPr>
        <w:t>doporučeně</w:t>
      </w:r>
      <w:r w:rsidRPr="00D823D5">
        <w:rPr>
          <w:rFonts w:ascii="Times New Roman" w:hAnsi="Times New Roman" w:cs="Times New Roman"/>
          <w:sz w:val="24"/>
          <w:szCs w:val="24"/>
        </w:rPr>
        <w:t xml:space="preserve"> na adresu: Ministerstvo kultury, odbor regionální a národnostní kultury, Maltézské nám. 1, 118 11 Praha 1, </w:t>
      </w:r>
      <w:r w:rsidRPr="001A0027">
        <w:rPr>
          <w:rFonts w:ascii="Times New Roman" w:hAnsi="Times New Roman" w:cs="Times New Roman"/>
          <w:sz w:val="24"/>
          <w:szCs w:val="24"/>
          <w:u w:val="single"/>
        </w:rPr>
        <w:t>nebo osobně doručit na podatelnu</w:t>
      </w:r>
      <w:r w:rsidRPr="00D823D5">
        <w:rPr>
          <w:rFonts w:ascii="Times New Roman" w:hAnsi="Times New Roman" w:cs="Times New Roman"/>
          <w:sz w:val="24"/>
          <w:szCs w:val="24"/>
        </w:rPr>
        <w:t xml:space="preserve"> Ministerstva kultury (dtto) v den uzávěrky do 1</w:t>
      </w:r>
      <w:r w:rsidR="00035C05">
        <w:rPr>
          <w:rFonts w:ascii="Times New Roman" w:hAnsi="Times New Roman" w:cs="Times New Roman"/>
          <w:sz w:val="24"/>
          <w:szCs w:val="24"/>
        </w:rPr>
        <w:t>4</w:t>
      </w:r>
      <w:r w:rsidRPr="00D823D5">
        <w:rPr>
          <w:rFonts w:ascii="Times New Roman" w:hAnsi="Times New Roman" w:cs="Times New Roman"/>
          <w:sz w:val="24"/>
          <w:szCs w:val="24"/>
        </w:rPr>
        <w:t>.30 hod.</w:t>
      </w:r>
    </w:p>
    <w:p w:rsidR="00353B27" w:rsidRDefault="00353B27" w:rsidP="00353B27">
      <w:pPr>
        <w:pStyle w:val="Odstavecseseznamem"/>
        <w:spacing w:after="0"/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Na obálce vlevo uvádějte: </w:t>
      </w:r>
      <w:r w:rsidRPr="00605270">
        <w:rPr>
          <w:rFonts w:ascii="Times New Roman" w:hAnsi="Times New Roman" w:cs="Times New Roman"/>
          <w:b/>
          <w:sz w:val="24"/>
          <w:szCs w:val="24"/>
        </w:rPr>
        <w:t>ORNK-</w:t>
      </w:r>
      <w:r w:rsidRPr="005C188D">
        <w:rPr>
          <w:rFonts w:ascii="Times New Roman" w:hAnsi="Times New Roman" w:cs="Times New Roman"/>
          <w:b/>
          <w:sz w:val="24"/>
          <w:szCs w:val="24"/>
          <w:u w:val="single"/>
        </w:rPr>
        <w:t xml:space="preserve">Podpora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zahraničních kontaktů v oblasti neprofesionálních uměleckých aktivit</w:t>
      </w:r>
    </w:p>
    <w:p w:rsidR="00933D9F" w:rsidRDefault="00933D9F" w:rsidP="00353B27">
      <w:pPr>
        <w:pStyle w:val="Odstavecseseznamem"/>
        <w:spacing w:after="0"/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3D9F" w:rsidRPr="00605270" w:rsidRDefault="00933D9F" w:rsidP="00933D9F">
      <w:pPr>
        <w:spacing w:after="120"/>
        <w:ind w:left="141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5270">
        <w:rPr>
          <w:rFonts w:ascii="Times New Roman" w:hAnsi="Times New Roman" w:cs="Times New Roman"/>
          <w:sz w:val="24"/>
          <w:szCs w:val="24"/>
          <w:u w:val="single"/>
        </w:rPr>
        <w:t>Tištěná žádost se předkládá nesvázaná pevnou vazbou, jako volné listy sepnuté kancelářskou sponou!</w:t>
      </w:r>
    </w:p>
    <w:p w:rsidR="00933D9F" w:rsidRPr="005C188D" w:rsidRDefault="00933D9F" w:rsidP="00353B27">
      <w:pPr>
        <w:pStyle w:val="Odstavecseseznamem"/>
        <w:spacing w:after="0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9EC" w:rsidRPr="001C49EC" w:rsidRDefault="001C49EC" w:rsidP="001C49EC">
      <w:pPr>
        <w:pStyle w:val="Odstavecseseznamem"/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23D5">
        <w:rPr>
          <w:rFonts w:ascii="Times New Roman" w:hAnsi="Times New Roman" w:cs="Times New Roman"/>
          <w:sz w:val="24"/>
          <w:szCs w:val="24"/>
        </w:rPr>
        <w:t xml:space="preserve">Žádost v elektronické podobě </w:t>
      </w:r>
      <w:r>
        <w:rPr>
          <w:rFonts w:ascii="Times New Roman" w:hAnsi="Times New Roman" w:cs="Times New Roman"/>
          <w:sz w:val="24"/>
          <w:szCs w:val="24"/>
        </w:rPr>
        <w:t xml:space="preserve">včetně všech příloh </w:t>
      </w:r>
      <w:r w:rsidRPr="00DC0CAE">
        <w:rPr>
          <w:rFonts w:ascii="Times New Roman" w:hAnsi="Times New Roman" w:cs="Times New Roman"/>
          <w:sz w:val="24"/>
          <w:szCs w:val="24"/>
          <w:u w:val="single"/>
        </w:rPr>
        <w:t xml:space="preserve">posílejte na adresu </w:t>
      </w:r>
      <w:hyperlink r:id="rId10" w:history="1">
        <w:r w:rsidRPr="004C7599">
          <w:rPr>
            <w:rStyle w:val="Hypertextovodkaz"/>
            <w:rFonts w:ascii="Times New Roman" w:hAnsi="Times New Roman" w:cs="Times New Roman"/>
            <w:sz w:val="24"/>
            <w:szCs w:val="24"/>
          </w:rPr>
          <w:t>epodatelna@mkcr.cz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a </w:t>
      </w:r>
      <w:r w:rsidR="00AD7723">
        <w:rPr>
          <w:rFonts w:ascii="Times New Roman" w:hAnsi="Times New Roman" w:cs="Times New Roman"/>
          <w:sz w:val="24"/>
          <w:szCs w:val="24"/>
          <w:u w:val="single"/>
        </w:rPr>
        <w:t xml:space="preserve">v kopii na adresu </w:t>
      </w:r>
      <w:hyperlink r:id="rId11" w:history="1">
        <w:r w:rsidRPr="004C7599">
          <w:rPr>
            <w:rStyle w:val="Hypertextovodkaz"/>
            <w:rFonts w:ascii="Times New Roman" w:hAnsi="Times New Roman" w:cs="Times New Roman"/>
            <w:sz w:val="24"/>
            <w:szCs w:val="24"/>
          </w:rPr>
          <w:t>gabriela.havlickova@mkcr.cz</w:t>
        </w:r>
      </w:hyperlink>
    </w:p>
    <w:p w:rsidR="001C49EC" w:rsidRPr="001C49EC" w:rsidRDefault="001C49EC" w:rsidP="001C49EC">
      <w:pPr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33D9F" w:rsidRDefault="00933D9F" w:rsidP="00933D9F">
      <w:pPr>
        <w:spacing w:after="12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D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Celkový limit MK pro příjem jednotlivých elektronických zásilek je 10 MB. Prosíme o  zasílání </w:t>
      </w:r>
      <w:r w:rsidRPr="00933D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nezazipovaných zásilek</w:t>
      </w:r>
      <w:r w:rsidRPr="00933D9F">
        <w:rPr>
          <w:rFonts w:ascii="Times New Roman" w:eastAsia="Times New Roman" w:hAnsi="Times New Roman" w:cs="Times New Roman"/>
          <w:sz w:val="24"/>
          <w:szCs w:val="24"/>
          <w:lang w:eastAsia="cs-CZ"/>
        </w:rPr>
        <w:t>. V případě, že zpráva překročí uvedený limit, prosíme o  zaslání žádosti ve vícero zprávách a o upozornění na danou skutečnost v těle emailu.</w:t>
      </w:r>
    </w:p>
    <w:p w:rsidR="00933D9F" w:rsidRPr="00002F27" w:rsidRDefault="00933D9F" w:rsidP="00933D9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002F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lastRenderedPageBreak/>
        <w:t>Uzávěrka výběrového dotačního řízení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:</w:t>
      </w:r>
    </w:p>
    <w:p w:rsidR="00933D9F" w:rsidRDefault="00933D9F" w:rsidP="00933D9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cs-CZ"/>
        </w:rPr>
      </w:pPr>
      <w:r w:rsidRPr="00002F2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 xml:space="preserve">1. kolo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 xml:space="preserve">- </w:t>
      </w:r>
      <w:r w:rsidRPr="00002F2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cs-CZ"/>
        </w:rPr>
        <w:t>30. 9. 2022</w:t>
      </w:r>
    </w:p>
    <w:p w:rsidR="00933D9F" w:rsidRDefault="00933D9F" w:rsidP="00933D9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 xml:space="preserve">2. kolo - </w:t>
      </w:r>
      <w:r w:rsidRPr="00002F2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cs-CZ"/>
        </w:rPr>
        <w:t>28</w:t>
      </w:r>
      <w:r w:rsidRPr="00002F2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cs-CZ"/>
        </w:rPr>
        <w:t>4.</w:t>
      </w:r>
      <w:r w:rsidRPr="00002F2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cs-CZ"/>
        </w:rPr>
        <w:t>2023</w:t>
      </w:r>
    </w:p>
    <w:p w:rsidR="00C61905" w:rsidRDefault="00C61905" w:rsidP="00C6190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Žádosti</w:t>
      </w:r>
      <w:r w:rsidRPr="00002F2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o dotaci v roce 2023</w:t>
      </w:r>
      <w:r w:rsidRPr="00002F2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 xml:space="preserve"> přijímá ministerstvo nejpozději v den uzávěrky, při osobním podání do 1</w:t>
      </w:r>
      <w:r w:rsidR="00035C0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4</w:t>
      </w:r>
      <w:r w:rsidRPr="00002F2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 xml:space="preserve">.30 hodin do podatelny MK, při podání poštou s razítkem pošty </w:t>
      </w:r>
      <w:r w:rsidRPr="00002F2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br/>
        <w:t xml:space="preserve">s datem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30. 9. 2022</w:t>
      </w:r>
      <w:r w:rsidRPr="00002F2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 xml:space="preserve">, pro 2. kolo s razítkem pošty s datem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28</w:t>
      </w:r>
      <w:r w:rsidRPr="00002F2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 xml:space="preserve">. 4.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2023</w:t>
      </w:r>
      <w:r w:rsidRPr="00002F2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.</w:t>
      </w:r>
    </w:p>
    <w:p w:rsidR="00933D9F" w:rsidRPr="00933D9F" w:rsidRDefault="00933D9F" w:rsidP="00933D9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933D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D. Informace k hodnocení žádostí:</w:t>
      </w:r>
    </w:p>
    <w:p w:rsidR="00933D9F" w:rsidRDefault="00933D9F" w:rsidP="00933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C34">
        <w:rPr>
          <w:rFonts w:ascii="Times New Roman" w:hAnsi="Times New Roman" w:cs="Times New Roman"/>
          <w:sz w:val="24"/>
          <w:szCs w:val="24"/>
        </w:rPr>
        <w:t xml:space="preserve">Žádosti přijaté do výběrového dotačního řízení posoudí odborná komise. Výsledky </w:t>
      </w:r>
      <w:r>
        <w:rPr>
          <w:rFonts w:ascii="Times New Roman" w:hAnsi="Times New Roman" w:cs="Times New Roman"/>
          <w:sz w:val="24"/>
          <w:szCs w:val="24"/>
        </w:rPr>
        <w:t xml:space="preserve">1. kola </w:t>
      </w:r>
      <w:r w:rsidRPr="00833C34">
        <w:rPr>
          <w:rFonts w:ascii="Times New Roman" w:hAnsi="Times New Roman" w:cs="Times New Roman"/>
          <w:sz w:val="24"/>
          <w:szCs w:val="24"/>
        </w:rPr>
        <w:t xml:space="preserve">výběrového řízení ministerstvo zveřejní nejpozději do </w:t>
      </w:r>
      <w:r w:rsidRPr="00F60DB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60DB3">
        <w:rPr>
          <w:rFonts w:ascii="Times New Roman" w:hAnsi="Times New Roman" w:cs="Times New Roman"/>
          <w:sz w:val="24"/>
          <w:szCs w:val="24"/>
        </w:rPr>
        <w:t>. prosince 202</w:t>
      </w:r>
      <w:r>
        <w:rPr>
          <w:rFonts w:ascii="Times New Roman" w:hAnsi="Times New Roman" w:cs="Times New Roman"/>
          <w:sz w:val="24"/>
          <w:szCs w:val="24"/>
        </w:rPr>
        <w:t>2, konečné výsledky nejpozději do 31. března 2023</w:t>
      </w:r>
      <w:r w:rsidRPr="00276908">
        <w:rPr>
          <w:rFonts w:ascii="Times New Roman" w:hAnsi="Times New Roman" w:cs="Times New Roman"/>
          <w:sz w:val="24"/>
          <w:szCs w:val="24"/>
        </w:rPr>
        <w:t xml:space="preserve"> </w:t>
      </w:r>
      <w:r w:rsidRPr="00833C34">
        <w:rPr>
          <w:rFonts w:ascii="Times New Roman" w:hAnsi="Times New Roman" w:cs="Times New Roman"/>
          <w:sz w:val="24"/>
          <w:szCs w:val="24"/>
        </w:rPr>
        <w:t>na svých internetových stránkách</w:t>
      </w:r>
      <w:r>
        <w:rPr>
          <w:rFonts w:ascii="Times New Roman" w:hAnsi="Times New Roman" w:cs="Times New Roman"/>
          <w:sz w:val="24"/>
          <w:szCs w:val="24"/>
        </w:rPr>
        <w:t>, výsledky kola druhého budou zveřejněny nejpozději 30. června 2023</w:t>
      </w:r>
      <w:r w:rsidRPr="00833C34">
        <w:rPr>
          <w:rFonts w:ascii="Times New Roman" w:hAnsi="Times New Roman" w:cs="Times New Roman"/>
          <w:sz w:val="24"/>
          <w:szCs w:val="24"/>
        </w:rPr>
        <w:t>.</w:t>
      </w:r>
    </w:p>
    <w:p w:rsidR="00933D9F" w:rsidRPr="00833C34" w:rsidRDefault="00933D9F" w:rsidP="00933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5A34" w:rsidRPr="00F27ECE" w:rsidRDefault="00933D9F" w:rsidP="00933D9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3C34">
        <w:rPr>
          <w:rFonts w:ascii="Times New Roman" w:hAnsi="Times New Roman" w:cs="Times New Roman"/>
          <w:sz w:val="24"/>
          <w:szCs w:val="24"/>
        </w:rPr>
        <w:t xml:space="preserve">Poskytnutí dotací ze státního rozpočtu ČR se řídí obecně závaznými předpisy. Dotace mohou být využity jen na určené účely, a to ve smyslu zákona č. 218/2000 Sb., o rozpočtových pravidlech a o změně některých souvisejících zákonů (rozpočtová pravidla), ve znění pozdějších předpisů, a usnesení vlády </w:t>
      </w:r>
      <w:r w:rsidRPr="00F27ECE">
        <w:rPr>
          <w:rFonts w:ascii="Times New Roman" w:hAnsi="Times New Roman" w:cs="Times New Roman"/>
          <w:sz w:val="24"/>
          <w:szCs w:val="24"/>
        </w:rPr>
        <w:t>č. 591 ze dne 1. června 2020 o Zásadách vlády pro poskytování dotací ze státního rozpočtu České republiky nestátním neziskovým organizacím ústředními orgány státní správy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3D9F" w:rsidRPr="00EE3195" w:rsidRDefault="00933D9F" w:rsidP="00933D9F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1CD2">
        <w:rPr>
          <w:rFonts w:ascii="Times New Roman" w:hAnsi="Times New Roman" w:cs="Times New Roman"/>
          <w:sz w:val="24"/>
          <w:szCs w:val="24"/>
        </w:rPr>
        <w:t xml:space="preserve">Tato výzva </w:t>
      </w:r>
      <w:r w:rsidRPr="004F3F14">
        <w:rPr>
          <w:rFonts w:ascii="Times New Roman" w:hAnsi="Times New Roman" w:cs="Times New Roman"/>
          <w:sz w:val="24"/>
          <w:szCs w:val="24"/>
          <w:u w:val="single"/>
        </w:rPr>
        <w:t>nepřipouští odstranění vad</w:t>
      </w:r>
      <w:r w:rsidRPr="00E51CD2">
        <w:rPr>
          <w:rFonts w:ascii="Times New Roman" w:hAnsi="Times New Roman" w:cs="Times New Roman"/>
          <w:sz w:val="24"/>
          <w:szCs w:val="24"/>
        </w:rPr>
        <w:t xml:space="preserve"> žádosti podle § 14k odst. 1 rozpočtových pravidel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51CD2">
        <w:rPr>
          <w:rFonts w:ascii="Times New Roman" w:hAnsi="Times New Roman" w:cs="Times New Roman"/>
          <w:sz w:val="24"/>
          <w:szCs w:val="24"/>
        </w:rPr>
        <w:t xml:space="preserve">řízení o žádostech, jež trpí vadami, které nelze odstranit, Ministerstvo kultury zastaví usnesením podle § 14j, odst. 4 zákona č. 218/2000 Sb., o rozpočtových pravidlech a o změně některých souvisejících zákonů (rozpočtová pravidla), v platném znění. </w:t>
      </w:r>
      <w:r w:rsidRPr="00EE3195">
        <w:rPr>
          <w:rFonts w:ascii="Times New Roman" w:hAnsi="Times New Roman" w:cs="Times New Roman"/>
          <w:sz w:val="24"/>
          <w:szCs w:val="24"/>
          <w:u w:val="single"/>
        </w:rPr>
        <w:t>Týká se to zejména žádostí předložených po termínu, neúplně či chybně vyplněných, nevybavených povinnými přílohami, či obsahově nevyhovujících podmínkám výběrového dotačního řízení a tematickým okruhům.</w:t>
      </w:r>
    </w:p>
    <w:p w:rsidR="00933D9F" w:rsidRDefault="00933D9F" w:rsidP="00933D9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b/>
          <w:sz w:val="24"/>
          <w:szCs w:val="24"/>
        </w:rPr>
        <w:t>Z dotace lze hradit</w:t>
      </w:r>
      <w:r w:rsidRPr="005716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pouze jízdné, a to ve </w:t>
      </w:r>
      <w:r w:rsidRPr="00571616">
        <w:rPr>
          <w:rFonts w:ascii="Times New Roman" w:hAnsi="Times New Roman" w:cs="Times New Roman"/>
          <w:sz w:val="24"/>
          <w:szCs w:val="24"/>
        </w:rPr>
        <w:t xml:space="preserve">výši odpovídající ceně jízdenky za prostředek hromadné dopravy, a to i v případě použití silničního motorového vozidla. </w:t>
      </w:r>
    </w:p>
    <w:p w:rsidR="00933D9F" w:rsidRPr="00E85A34" w:rsidRDefault="00933D9F" w:rsidP="00933D9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5A34">
        <w:rPr>
          <w:rFonts w:ascii="Times New Roman" w:hAnsi="Times New Roman" w:cs="Times New Roman"/>
          <w:b/>
          <w:sz w:val="24"/>
          <w:szCs w:val="24"/>
          <w:u w:val="single"/>
        </w:rPr>
        <w:t>Při posuzování žádosti o dotace se hodnotí:</w:t>
      </w:r>
    </w:p>
    <w:p w:rsidR="00E85A34" w:rsidRPr="00F14543" w:rsidRDefault="00E85A34" w:rsidP="00E85A34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543">
        <w:rPr>
          <w:rFonts w:ascii="Times New Roman" w:hAnsi="Times New Roman" w:cs="Times New Roman"/>
          <w:sz w:val="24"/>
          <w:szCs w:val="24"/>
        </w:rPr>
        <w:t>úplnost, správnost a celková úroveň zpracování předložené žádosti a projektu podle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543">
        <w:rPr>
          <w:rFonts w:ascii="Times New Roman" w:hAnsi="Times New Roman" w:cs="Times New Roman"/>
          <w:sz w:val="24"/>
          <w:szCs w:val="24"/>
        </w:rPr>
        <w:t>požadavku tohoto výběrového dotačního řízení a platné dokumentace</w:t>
      </w:r>
    </w:p>
    <w:p w:rsidR="00E85A34" w:rsidRPr="004010B0" w:rsidRDefault="00E85A34" w:rsidP="00E85A34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0B0">
        <w:rPr>
          <w:rFonts w:ascii="Times New Roman" w:hAnsi="Times New Roman" w:cs="Times New Roman"/>
          <w:sz w:val="24"/>
          <w:szCs w:val="24"/>
        </w:rPr>
        <w:t>nakolik předložené projekty směřují k naplnění témat, uvedených ve v</w:t>
      </w:r>
      <w:r>
        <w:rPr>
          <w:rFonts w:ascii="Times New Roman" w:hAnsi="Times New Roman" w:cs="Times New Roman"/>
          <w:sz w:val="24"/>
          <w:szCs w:val="24"/>
        </w:rPr>
        <w:t>ýzvě</w:t>
      </w:r>
    </w:p>
    <w:p w:rsidR="00E85A34" w:rsidRPr="004010B0" w:rsidRDefault="00E85A34" w:rsidP="00E85A34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0B0">
        <w:rPr>
          <w:rFonts w:ascii="Times New Roman" w:hAnsi="Times New Roman" w:cs="Times New Roman"/>
          <w:sz w:val="24"/>
          <w:szCs w:val="24"/>
        </w:rPr>
        <w:t>dostupnost a potřebnost aktivit s ohledem na místo konání</w:t>
      </w:r>
    </w:p>
    <w:p w:rsidR="00E85A34" w:rsidRPr="004010B0" w:rsidRDefault="00E85A34" w:rsidP="00E85A34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0B0">
        <w:rPr>
          <w:rFonts w:ascii="Times New Roman" w:hAnsi="Times New Roman" w:cs="Times New Roman"/>
          <w:sz w:val="24"/>
          <w:szCs w:val="24"/>
        </w:rPr>
        <w:t>finanční náročnost projektu z hlediska přiměřenosti a hospodárnosti</w:t>
      </w:r>
    </w:p>
    <w:p w:rsidR="00E85A34" w:rsidRDefault="00E85A34" w:rsidP="00E85A34">
      <w:pPr>
        <w:pStyle w:val="Odstavecseseznamem"/>
        <w:numPr>
          <w:ilvl w:val="0"/>
          <w:numId w:val="2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010B0">
        <w:rPr>
          <w:rFonts w:ascii="Times New Roman" w:hAnsi="Times New Roman" w:cs="Times New Roman"/>
          <w:sz w:val="24"/>
          <w:szCs w:val="24"/>
        </w:rPr>
        <w:t>oprávněnost a účelnost požadovaných položek ve vztahu k obsahu projektu</w:t>
      </w:r>
    </w:p>
    <w:p w:rsidR="00E85A34" w:rsidRDefault="00E85A34" w:rsidP="00E85A34">
      <w:pPr>
        <w:pStyle w:val="Odstavecseseznamem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61905" w:rsidRDefault="00C61905" w:rsidP="00C6190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667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</w:t>
      </w:r>
      <w:r w:rsidRPr="00002F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einvestiční dotace se může poskytnout do výše 70 % neinvestičních nákladů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002F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dopravu </w:t>
      </w:r>
      <w:r w:rsidRPr="00002F27">
        <w:rPr>
          <w:rFonts w:ascii="Times New Roman" w:eastAsia="Times New Roman" w:hAnsi="Times New Roman" w:cs="Times New Roman"/>
          <w:sz w:val="24"/>
          <w:szCs w:val="24"/>
          <w:lang w:eastAsia="cs-CZ"/>
        </w:rPr>
        <w:t>(podle možností rozpočtu MK a významu projektu)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tzn.</w:t>
      </w:r>
      <w:r w:rsidR="00035C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02F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že </w:t>
      </w:r>
      <w:r w:rsidRPr="00002F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jiné náklady nemohou být z této dotace hrazeny</w:t>
      </w:r>
      <w:r w:rsidRPr="00002F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</w:p>
    <w:p w:rsidR="00E85A34" w:rsidRDefault="00E85A34" w:rsidP="00E85A3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3C34">
        <w:rPr>
          <w:rFonts w:ascii="Times New Roman" w:hAnsi="Times New Roman" w:cs="Times New Roman"/>
          <w:sz w:val="24"/>
          <w:szCs w:val="24"/>
        </w:rPr>
        <w:t>Dále si ministerstvo vyhrazuje právo změny nebo doplnění podmínek tohoto dotač</w:t>
      </w:r>
      <w:r>
        <w:rPr>
          <w:rFonts w:ascii="Times New Roman" w:hAnsi="Times New Roman" w:cs="Times New Roman"/>
          <w:sz w:val="24"/>
          <w:szCs w:val="24"/>
        </w:rPr>
        <w:t xml:space="preserve">ního řízení v případě, že dojde </w:t>
      </w:r>
      <w:r w:rsidRPr="00833C3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33C34">
        <w:rPr>
          <w:rFonts w:ascii="Times New Roman" w:hAnsi="Times New Roman" w:cs="Times New Roman"/>
          <w:sz w:val="24"/>
          <w:szCs w:val="24"/>
        </w:rPr>
        <w:t>legislativním změnám s následným dopadem na rozpočet ministerstva.</w:t>
      </w:r>
    </w:p>
    <w:p w:rsidR="00E85A34" w:rsidRPr="007B61B5" w:rsidRDefault="00E85A34" w:rsidP="00E85A34">
      <w:pPr>
        <w:jc w:val="both"/>
        <w:rPr>
          <w:rFonts w:ascii="Times New Roman" w:hAnsi="Times New Roman" w:cs="Times New Roman"/>
          <w:sz w:val="24"/>
          <w:szCs w:val="24"/>
        </w:rPr>
      </w:pPr>
      <w:r w:rsidRPr="007B61B5">
        <w:rPr>
          <w:rFonts w:ascii="Times New Roman" w:hAnsi="Times New Roman" w:cs="Times New Roman"/>
          <w:sz w:val="24"/>
          <w:szCs w:val="24"/>
        </w:rPr>
        <w:t>V případě snížení rozpočtu ministerstva v roce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B61B5">
        <w:rPr>
          <w:rFonts w:ascii="Times New Roman" w:hAnsi="Times New Roman" w:cs="Times New Roman"/>
          <w:sz w:val="24"/>
          <w:szCs w:val="24"/>
        </w:rPr>
        <w:t xml:space="preserve"> bude adekvátně snížena dotace na projekt.</w:t>
      </w:r>
    </w:p>
    <w:p w:rsidR="00E85A34" w:rsidRPr="00BF09A7" w:rsidRDefault="00E85A34" w:rsidP="00E85A3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09A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Dotace nebude poskytnuta tomu žadateli, který opožděně, neúplně nebo nesprávně vyúčtoval dotaci poskytnutou v roce 2022 v některém z dotačních titulů vyhlašovaných Ministerstvem kultury!</w:t>
      </w:r>
    </w:p>
    <w:p w:rsidR="00FA76A2" w:rsidRDefault="00FA76A2" w:rsidP="004E3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C05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Výsledek výběrového dotačního řízení je konečný a nelze se proti němu odvolat.</w:t>
      </w:r>
    </w:p>
    <w:p w:rsidR="00C106AA" w:rsidRPr="00BC059D" w:rsidRDefault="00C106AA" w:rsidP="004E3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85A34" w:rsidRPr="00E85A34" w:rsidRDefault="00E85A34" w:rsidP="00FF3EB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E85A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E. Dotace se poskytuje za následujících podmínek </w:t>
      </w:r>
    </w:p>
    <w:p w:rsidR="00E85A34" w:rsidRDefault="00E85A34" w:rsidP="00E85A34">
      <w:pPr>
        <w:pStyle w:val="Odstavecseseznamem"/>
        <w:numPr>
          <w:ilvl w:val="0"/>
          <w:numId w:val="2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sz w:val="24"/>
          <w:szCs w:val="24"/>
        </w:rPr>
        <w:t xml:space="preserve">Dotace je poskytována na základě Rozhodnutí o poskytnutí neinvestiční dotace (dále jen „Rozhodnutí“) a lze ji použít jen na účel uvedený v Rozhodnutí. Při tom je příjemce povinen dodržet výši a skladbu nákladů týkajících se poskytnuté dotace tak, jak byly v Rozhodnutí uvedeny, stejně jako účelové určení dotace (rozepsanou strukturu dotace). </w:t>
      </w:r>
    </w:p>
    <w:p w:rsidR="00E85A34" w:rsidRPr="00A1039E" w:rsidRDefault="00E85A34" w:rsidP="00E85A34">
      <w:pPr>
        <w:pStyle w:val="Odstavecseseznamem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1039E">
        <w:rPr>
          <w:rFonts w:ascii="Times New Roman" w:hAnsi="Times New Roman" w:cs="Times New Roman"/>
          <w:sz w:val="24"/>
          <w:szCs w:val="24"/>
        </w:rPr>
        <w:t>Příjemce dotace je povinen:</w:t>
      </w:r>
    </w:p>
    <w:p w:rsidR="00E85A34" w:rsidRPr="00E85A34" w:rsidRDefault="00E85A34" w:rsidP="00E85A34">
      <w:pPr>
        <w:pStyle w:val="Odstavecseseznamem"/>
        <w:numPr>
          <w:ilvl w:val="0"/>
          <w:numId w:val="27"/>
        </w:numPr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5A34">
        <w:rPr>
          <w:rFonts w:ascii="Times New Roman" w:hAnsi="Times New Roman" w:cs="Times New Roman"/>
          <w:sz w:val="24"/>
          <w:szCs w:val="24"/>
          <w:u w:val="single"/>
        </w:rPr>
        <w:t>zachovat schválený procentuální podíl dotace, pokud se sníží celkový rozpočet projektu.</w:t>
      </w:r>
    </w:p>
    <w:p w:rsidR="00E85A34" w:rsidRPr="00571616" w:rsidRDefault="00E85A34" w:rsidP="00E85A34">
      <w:pPr>
        <w:pStyle w:val="Odstavecseseznamem"/>
        <w:numPr>
          <w:ilvl w:val="0"/>
          <w:numId w:val="2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sz w:val="24"/>
          <w:szCs w:val="24"/>
        </w:rPr>
        <w:t>projekt zrealizovat ve schváleném rozsahu a kvalitě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vyčerpat poskytnutou dotaci nejpozději do 31. 12.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571616">
        <w:rPr>
          <w:rFonts w:ascii="Times New Roman" w:hAnsi="Times New Roman" w:cs="Times New Roman"/>
          <w:sz w:val="24"/>
          <w:szCs w:val="24"/>
        </w:rPr>
        <w:t>, přičemž použitím dotace se rozumí zaplacení plateb hrazených z dotace v hotovosti a poukázáním plateb hrazených z dotace bezhotovostně. Příjemce dotace je oprávněn hradit z dotace také náklady projektu vzniklé předtím, než obdržel Rozhodnutí o poskytnutí dotace, pokud přísluší jejich vznik do kalendářního roku, ve kterém byla dotace poskytnuta.</w:t>
      </w:r>
    </w:p>
    <w:p w:rsidR="00E85A34" w:rsidRPr="00571616" w:rsidRDefault="00E85A34" w:rsidP="00E85A34">
      <w:pPr>
        <w:pStyle w:val="Odstavecseseznamem"/>
        <w:numPr>
          <w:ilvl w:val="0"/>
          <w:numId w:val="2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sz w:val="24"/>
          <w:szCs w:val="24"/>
        </w:rPr>
        <w:t>písemně oznámit v průběhu období, na které byla dotace poskytnuta, Ministerstvu kultury změnu všech identifikačních údajů uvedených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žádosti o poskytnutí dotace,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 xml:space="preserve">to bez zbytečného odkladu, nejpozději však do 14 dnů ode dne, kdy se o této změně dozvěděl. </w:t>
      </w:r>
    </w:p>
    <w:p w:rsidR="00E85A34" w:rsidRPr="00571616" w:rsidRDefault="00E85A34" w:rsidP="00E85A34">
      <w:pPr>
        <w:pStyle w:val="Odstavecseseznamem"/>
        <w:numPr>
          <w:ilvl w:val="0"/>
          <w:numId w:val="2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sz w:val="24"/>
          <w:szCs w:val="24"/>
        </w:rPr>
        <w:t>jakoukoli</w:t>
      </w:r>
      <w:r>
        <w:rPr>
          <w:rFonts w:ascii="Times New Roman" w:hAnsi="Times New Roman" w:cs="Times New Roman"/>
          <w:sz w:val="24"/>
          <w:szCs w:val="24"/>
        </w:rPr>
        <w:t xml:space="preserve"> změnu projektu oproti žádosti </w:t>
      </w:r>
      <w:r w:rsidRPr="00571616">
        <w:rPr>
          <w:rFonts w:ascii="Times New Roman" w:hAnsi="Times New Roman" w:cs="Times New Roman"/>
          <w:sz w:val="24"/>
          <w:szCs w:val="24"/>
        </w:rPr>
        <w:t xml:space="preserve">písemně a s uvedením důvodů předem a bez zbytečného odkladu oznámit Ministerstvu kultury; není-li možné změnu projektu oznámit předem, je příjemce povinen oznámit změnu bez zbytečného odkladu po té, co se o změně dozví. </w:t>
      </w:r>
    </w:p>
    <w:p w:rsidR="00E85A34" w:rsidRPr="00571616" w:rsidRDefault="00E85A34" w:rsidP="00E85A34">
      <w:pPr>
        <w:pStyle w:val="Odstavecseseznamem"/>
        <w:numPr>
          <w:ilvl w:val="0"/>
          <w:numId w:val="2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sz w:val="24"/>
          <w:szCs w:val="24"/>
        </w:rPr>
        <w:t>uvádět po obdržení tohoto Rozhodnutí na materiálech souvisejících s realizací projektu, že se tento projekt uskutečňuje za finanční podpory Ministerstva kultury (dále jen MK).</w:t>
      </w:r>
    </w:p>
    <w:p w:rsidR="00E85A34" w:rsidRPr="00571616" w:rsidRDefault="00E85A34" w:rsidP="00E85A34">
      <w:pPr>
        <w:pStyle w:val="Odstavecseseznamem"/>
        <w:numPr>
          <w:ilvl w:val="0"/>
          <w:numId w:val="2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sz w:val="24"/>
          <w:szCs w:val="24"/>
        </w:rPr>
        <w:t>vést řádné a oddělené sledování příjmů a nákladů dotované akce/činnosti v účetnictví, umožnit kontrolu vyúčtování dotací a sponzorských darů souvisejících s projektem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od jiných subjektů a čerpat dotaci na základě účetních dokladů obsahujících náležitosti stanovené zákonem č. 563/1991 Sb., o účetnictví,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platném znění. Dotaci ze státního rozpočtu je povinen používat účelně, hospodárně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efektivně a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právními předpisy. Projekt nesmí být ziskový, pokud bude realizací dotovaného projektu dosaženo zisku, bude tento příjmem státního rozpočtu,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to až do výše poskytnuté dotace.</w:t>
      </w:r>
    </w:p>
    <w:p w:rsidR="00E85A34" w:rsidRPr="00571616" w:rsidRDefault="00E85A34" w:rsidP="00E85A34">
      <w:pPr>
        <w:pStyle w:val="Odstavecseseznamem"/>
        <w:numPr>
          <w:ilvl w:val="0"/>
          <w:numId w:val="2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sz w:val="24"/>
          <w:szCs w:val="24"/>
        </w:rPr>
        <w:t>před případným zánikem přednostně vypořádat vztahy se státním rozpočtem.</w:t>
      </w:r>
    </w:p>
    <w:p w:rsidR="00E85A34" w:rsidRPr="00571616" w:rsidRDefault="00E85A34" w:rsidP="00E85A34">
      <w:pPr>
        <w:pStyle w:val="Odstavecseseznamem"/>
        <w:numPr>
          <w:ilvl w:val="0"/>
          <w:numId w:val="2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sz w:val="24"/>
          <w:szCs w:val="24"/>
        </w:rPr>
        <w:t>postupovat v souladu se zákonem č. 134/2016 Sb.,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zadávání veřejných zakázek,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platném znění, pokud použije prostředky státního rozpočtu k úhradě zakázky, která je nadlimitní nebo podlimitní veřejnou zakázkou podle tohoto zákona.</w:t>
      </w:r>
    </w:p>
    <w:p w:rsidR="00E85A34" w:rsidRDefault="00E85A34" w:rsidP="00E85A34">
      <w:pPr>
        <w:pStyle w:val="Odstavecseseznamem"/>
        <w:numPr>
          <w:ilvl w:val="0"/>
          <w:numId w:val="2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sz w:val="24"/>
          <w:szCs w:val="24"/>
        </w:rPr>
        <w:t>vyhotovit vyúčtování dotace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716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A34" w:rsidRPr="003C420A" w:rsidRDefault="00E85A34" w:rsidP="00E85A34">
      <w:pPr>
        <w:pStyle w:val="Odstavecseseznamem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5A34">
        <w:rPr>
          <w:rFonts w:ascii="Times New Roman" w:hAnsi="Times New Roman" w:cs="Times New Roman"/>
          <w:sz w:val="24"/>
          <w:szCs w:val="24"/>
          <w:u w:val="single"/>
        </w:rPr>
        <w:t>do 30. 9. 2023</w:t>
      </w:r>
      <w:r w:rsidRPr="003C420A">
        <w:rPr>
          <w:rFonts w:ascii="Times New Roman" w:hAnsi="Times New Roman" w:cs="Times New Roman"/>
          <w:sz w:val="24"/>
          <w:szCs w:val="24"/>
        </w:rPr>
        <w:t>, pokud se podle tohoto rozhodnutí projekt koná do 30. 6.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C420A">
        <w:rPr>
          <w:rFonts w:ascii="Times New Roman" w:hAnsi="Times New Roman" w:cs="Times New Roman"/>
          <w:sz w:val="24"/>
          <w:szCs w:val="24"/>
        </w:rPr>
        <w:t>,</w:t>
      </w:r>
    </w:p>
    <w:p w:rsidR="00E85A34" w:rsidRPr="003C420A" w:rsidRDefault="00E85A34" w:rsidP="00E85A34">
      <w:pPr>
        <w:pStyle w:val="Odstavecseseznamem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5A34">
        <w:rPr>
          <w:rFonts w:ascii="Times New Roman" w:hAnsi="Times New Roman" w:cs="Times New Roman"/>
          <w:sz w:val="24"/>
          <w:szCs w:val="24"/>
          <w:u w:val="single"/>
        </w:rPr>
        <w:lastRenderedPageBreak/>
        <w:t>do 15. 1. 2024</w:t>
      </w:r>
      <w:r w:rsidRPr="003C420A">
        <w:rPr>
          <w:rFonts w:ascii="Times New Roman" w:hAnsi="Times New Roman" w:cs="Times New Roman"/>
          <w:sz w:val="24"/>
          <w:szCs w:val="24"/>
        </w:rPr>
        <w:t>, pokud se projekt koná v období 1. 7.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C420A">
        <w:rPr>
          <w:rFonts w:ascii="Times New Roman" w:hAnsi="Times New Roman" w:cs="Times New Roman"/>
          <w:sz w:val="24"/>
          <w:szCs w:val="24"/>
        </w:rPr>
        <w:t xml:space="preserve"> – 30. 11.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C420A">
        <w:rPr>
          <w:rFonts w:ascii="Times New Roman" w:hAnsi="Times New Roman" w:cs="Times New Roman"/>
          <w:sz w:val="24"/>
          <w:szCs w:val="24"/>
        </w:rPr>
        <w:t>,</w:t>
      </w:r>
    </w:p>
    <w:p w:rsidR="00E85A34" w:rsidRPr="003C420A" w:rsidRDefault="00E85A34" w:rsidP="00E85A34">
      <w:pPr>
        <w:pStyle w:val="Odstavecseseznamem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5A34">
        <w:rPr>
          <w:rFonts w:ascii="Times New Roman" w:hAnsi="Times New Roman" w:cs="Times New Roman"/>
          <w:sz w:val="24"/>
          <w:szCs w:val="24"/>
          <w:u w:val="single"/>
        </w:rPr>
        <w:t>do 31 1. 2024</w:t>
      </w:r>
      <w:r w:rsidRPr="003C420A">
        <w:rPr>
          <w:rFonts w:ascii="Times New Roman" w:hAnsi="Times New Roman" w:cs="Times New Roman"/>
          <w:sz w:val="24"/>
          <w:szCs w:val="24"/>
        </w:rPr>
        <w:t>, pokud je dotace poskytnuta na celoroční činnost nebo se podle tohoto rozhodnutí projekt koná i v prosinci roku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C420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85A34" w:rsidRPr="00571616" w:rsidRDefault="00E85A34" w:rsidP="00E85A34">
      <w:pPr>
        <w:pStyle w:val="Odstavecseseznamem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C420A">
        <w:rPr>
          <w:rFonts w:ascii="Times New Roman" w:hAnsi="Times New Roman" w:cs="Times New Roman"/>
          <w:sz w:val="24"/>
          <w:szCs w:val="24"/>
        </w:rPr>
        <w:t xml:space="preserve">Obce nebo dobrovolné svazky obcí jsou povinny zaslat vyúčtování poskytovateli dotace nejpozději do </w:t>
      </w:r>
      <w:r w:rsidRPr="00E85A34">
        <w:rPr>
          <w:rFonts w:ascii="Times New Roman" w:hAnsi="Times New Roman" w:cs="Times New Roman"/>
          <w:sz w:val="24"/>
          <w:szCs w:val="24"/>
          <w:u w:val="single"/>
        </w:rPr>
        <w:t>20. ledna 2024</w:t>
      </w:r>
      <w:r w:rsidRPr="003C420A">
        <w:rPr>
          <w:rFonts w:ascii="Times New Roman" w:hAnsi="Times New Roman" w:cs="Times New Roman"/>
          <w:sz w:val="24"/>
          <w:szCs w:val="24"/>
        </w:rPr>
        <w:t>.</w:t>
      </w:r>
    </w:p>
    <w:p w:rsidR="00E85A34" w:rsidRPr="00571616" w:rsidRDefault="00E85A34" w:rsidP="00E85A34">
      <w:pPr>
        <w:pStyle w:val="Odstavecseseznamem"/>
        <w:numPr>
          <w:ilvl w:val="0"/>
          <w:numId w:val="2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571616">
        <w:rPr>
          <w:rFonts w:ascii="Times New Roman" w:hAnsi="Times New Roman" w:cs="Times New Roman"/>
          <w:sz w:val="24"/>
          <w:szCs w:val="24"/>
        </w:rPr>
        <w:t xml:space="preserve">yúčtování </w:t>
      </w:r>
      <w:r>
        <w:rPr>
          <w:rFonts w:ascii="Times New Roman" w:hAnsi="Times New Roman" w:cs="Times New Roman"/>
          <w:sz w:val="24"/>
          <w:szCs w:val="24"/>
        </w:rPr>
        <w:t>zpracovat</w:t>
      </w:r>
      <w:r w:rsidRPr="00571616">
        <w:rPr>
          <w:rFonts w:ascii="Times New Roman" w:hAnsi="Times New Roman" w:cs="Times New Roman"/>
          <w:sz w:val="24"/>
          <w:szCs w:val="24"/>
        </w:rPr>
        <w:t xml:space="preserve"> na předepsaném formuláři. Formulář je zveřejněn na internetových stránkách MK (www.mkcr.cz: Struktura – Regionální a národnostní kultura – Granty a dotace). Součástí vyúčtování je písemná závěrečná zpráva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 xml:space="preserve">realizaci a výsledcích projektu, čerpání dotace a hodnocení realizovaného projektu. Pro podání rozhoduje razítko pošty, datum podání prostřednictvím datové schránky, při osobním doručení razítko podatelny Ministerstva kultury. Příjemce dotace je povinen, pokud jej k tomu Ministerstvo kultury vyzve, předložit fotokopie účetních dokladů prokazujících použití dotace a účetních dokladů prokazujících použití finančních prostředků vynaložených na projekt z jiných zdrojů. </w:t>
      </w:r>
    </w:p>
    <w:p w:rsidR="00E85A34" w:rsidRPr="00571616" w:rsidRDefault="00E85A34" w:rsidP="00E85A34">
      <w:pPr>
        <w:pStyle w:val="Odstavecseseznamem"/>
        <w:numPr>
          <w:ilvl w:val="0"/>
          <w:numId w:val="2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sz w:val="24"/>
          <w:szCs w:val="24"/>
        </w:rPr>
        <w:t xml:space="preserve">vrátit nevyčerpané prostředky takto: </w:t>
      </w:r>
    </w:p>
    <w:p w:rsidR="00E85A34" w:rsidRDefault="00E85A34" w:rsidP="00E85A34">
      <w:pPr>
        <w:pStyle w:val="Odstavecseseznamem"/>
        <w:numPr>
          <w:ilvl w:val="1"/>
          <w:numId w:val="2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sz w:val="24"/>
          <w:szCs w:val="24"/>
        </w:rPr>
        <w:t xml:space="preserve">Pokud projekt není realizován nebo je realizován pouze částečně, vrací příjemce nevyužité finanční prostředky nejpozději do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71616">
        <w:rPr>
          <w:rFonts w:ascii="Times New Roman" w:hAnsi="Times New Roman" w:cs="Times New Roman"/>
          <w:sz w:val="24"/>
          <w:szCs w:val="24"/>
        </w:rPr>
        <w:t xml:space="preserve"> dnů od oznámení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odstoupení od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 xml:space="preserve">projektu nebo jeho ukončení. </w:t>
      </w:r>
    </w:p>
    <w:p w:rsidR="00E85A34" w:rsidRPr="007C4D25" w:rsidRDefault="00E85A34" w:rsidP="00E85A34">
      <w:pPr>
        <w:pStyle w:val="Odstavecseseznamem"/>
        <w:spacing w:after="12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7C4D25">
        <w:rPr>
          <w:rFonts w:ascii="Times New Roman" w:hAnsi="Times New Roman" w:cs="Times New Roman"/>
          <w:sz w:val="24"/>
          <w:szCs w:val="24"/>
        </w:rPr>
        <w:t xml:space="preserve">V tomto případě je příjemce povinen předložit Ministerstvu kultury kopii příkazu k úhradě prokazujícího vrácení dotace nebo její části a uvést na kopii číslo Rozhodnutí. Pokud příjemce vrací pouze část dotace, je povinen předložit Ministerstvu kultury také finanční vypořádání dotace (na příslušném formuláři vyúčtování). </w:t>
      </w:r>
    </w:p>
    <w:p w:rsidR="00E85A34" w:rsidRPr="00571616" w:rsidRDefault="00E85A34" w:rsidP="00E85A34">
      <w:pPr>
        <w:pStyle w:val="Odstavecseseznamem"/>
        <w:numPr>
          <w:ilvl w:val="1"/>
          <w:numId w:val="2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sz w:val="24"/>
          <w:szCs w:val="24"/>
        </w:rPr>
        <w:t>Nevyčerpané prostředky vrací příjemce do konce kalendářního roku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571616">
        <w:rPr>
          <w:rFonts w:ascii="Times New Roman" w:hAnsi="Times New Roman" w:cs="Times New Roman"/>
          <w:sz w:val="24"/>
          <w:szCs w:val="24"/>
        </w:rPr>
        <w:t xml:space="preserve"> na účet MK, ze kterého byla dotace poukázána. Pokud příjemce vrací dotaci nebo její část až po 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1. 202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71616">
        <w:rPr>
          <w:rFonts w:ascii="Times New Roman" w:hAnsi="Times New Roman" w:cs="Times New Roman"/>
          <w:sz w:val="24"/>
          <w:szCs w:val="24"/>
        </w:rPr>
        <w:t>, je povinen vrátit ji nejpozději do 15. 2.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71616">
        <w:rPr>
          <w:rFonts w:ascii="Times New Roman" w:hAnsi="Times New Roman" w:cs="Times New Roman"/>
          <w:sz w:val="24"/>
          <w:szCs w:val="24"/>
        </w:rPr>
        <w:t xml:space="preserve"> na depozitní účet Ministerstva kultury č. 6015-3424001/0710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vyhláškou č.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367/2015 Sb., o zásadách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lhůtách finančního vypořádání vztahů se státním rozpočtem, státními finančními aktivy a Národním fondem (vyhláška o finančním vypořádání),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 xml:space="preserve">platném znění, a je povinen předložit Ministerstvu kultury kopii příkazu k úhradě prokazující vrácení dotace nebo její části. Na kopii příkazu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616">
        <w:rPr>
          <w:rFonts w:ascii="Times New Roman" w:hAnsi="Times New Roman" w:cs="Times New Roman"/>
          <w:sz w:val="24"/>
          <w:szCs w:val="24"/>
        </w:rPr>
        <w:t xml:space="preserve">úhradě (do zprávy pro příjemce) musí příjemce uvést číslo Rozhodnutí. </w:t>
      </w:r>
    </w:p>
    <w:p w:rsidR="00E85A34" w:rsidRPr="00571616" w:rsidRDefault="00E85A34" w:rsidP="00E85A34">
      <w:pPr>
        <w:pStyle w:val="Odstavecseseznamem"/>
        <w:numPr>
          <w:ilvl w:val="1"/>
          <w:numId w:val="2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sz w:val="24"/>
          <w:szCs w:val="24"/>
        </w:rPr>
        <w:t>Obce a organizace zřízené obcí nebo krajem vrací nevyužité finanční prostředky vždy prostřednictvím příslušného krajského úřadu.</w:t>
      </w:r>
    </w:p>
    <w:p w:rsidR="00E85A34" w:rsidRPr="00571616" w:rsidRDefault="00E85A34" w:rsidP="00E85A34">
      <w:pPr>
        <w:pStyle w:val="Odstavecseseznamem"/>
        <w:numPr>
          <w:ilvl w:val="0"/>
          <w:numId w:val="2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sz w:val="24"/>
          <w:szCs w:val="24"/>
        </w:rPr>
        <w:t>umožnit Ministerstvu kultury provedení kontroly dodržování podmínek stanovených tímto rozhodnutím a poskytnout mu k tomu nezbytnou součinnost.</w:t>
      </w:r>
    </w:p>
    <w:p w:rsidR="00E85A34" w:rsidRDefault="00E85A34" w:rsidP="00E85A34">
      <w:pPr>
        <w:pStyle w:val="Odstavecseseznamem"/>
        <w:numPr>
          <w:ilvl w:val="0"/>
          <w:numId w:val="2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1616">
        <w:rPr>
          <w:rFonts w:ascii="Times New Roman" w:hAnsi="Times New Roman" w:cs="Times New Roman"/>
          <w:sz w:val="24"/>
          <w:szCs w:val="24"/>
        </w:rPr>
        <w:t>strpět, že Ministerstvo kultury ze závažných důvodů, zejména při důvodném podezření na porušení rozpočtové kázně příjemcem, pozastaví proplácení dotace.</w:t>
      </w:r>
    </w:p>
    <w:p w:rsidR="00E85A34" w:rsidRPr="00127E34" w:rsidRDefault="00E85A34" w:rsidP="00E85A34">
      <w:pPr>
        <w:pStyle w:val="Odstavecseseznamem"/>
        <w:numPr>
          <w:ilvl w:val="0"/>
          <w:numId w:val="2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7E34">
        <w:rPr>
          <w:rFonts w:ascii="Times New Roman" w:hAnsi="Times New Roman" w:cs="Times New Roman"/>
          <w:sz w:val="24"/>
          <w:szCs w:val="24"/>
        </w:rPr>
        <w:t>Příjemce není oprávněn financovat z prostředků poskytnuté dotace jiné fyzické nebo právnické osoby s výjimkou těch, které poskytují výkony a služby spojené s realizací schváleného projektu (např. své organizační složky), a to podle schváleného rozpočtu dotace (nelze tedy převádět prostředky jinému subjektu na základě smlouvy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7E34">
        <w:rPr>
          <w:rFonts w:ascii="Times New Roman" w:hAnsi="Times New Roman" w:cs="Times New Roman"/>
          <w:sz w:val="24"/>
          <w:szCs w:val="24"/>
        </w:rPr>
        <w:t>sdružení, realizaci akce, spolupořadatelství apod.).</w:t>
      </w:r>
    </w:p>
    <w:p w:rsidR="00E85A34" w:rsidRPr="00206BB5" w:rsidRDefault="00E85A34" w:rsidP="00E85A34">
      <w:pPr>
        <w:pStyle w:val="Odstavecseseznamem"/>
        <w:numPr>
          <w:ilvl w:val="0"/>
          <w:numId w:val="2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</w:t>
      </w:r>
      <w:r w:rsidRPr="00206BB5">
        <w:rPr>
          <w:rFonts w:ascii="Times New Roman" w:hAnsi="Times New Roman" w:cs="Times New Roman"/>
          <w:sz w:val="24"/>
          <w:szCs w:val="24"/>
        </w:rPr>
        <w:t xml:space="preserve">prokazatelně zašle kulturně historické materiály a dokumentaci </w:t>
      </w:r>
      <w:r w:rsidRPr="001947CC">
        <w:rPr>
          <w:rFonts w:ascii="Times New Roman" w:hAnsi="Times New Roman" w:cs="Times New Roman"/>
          <w:sz w:val="24"/>
          <w:szCs w:val="24"/>
          <w:u w:val="single"/>
        </w:rPr>
        <w:t>z folklorních přehlídek a festivalů</w:t>
      </w:r>
      <w:r w:rsidRPr="00206BB5">
        <w:rPr>
          <w:rFonts w:ascii="Times New Roman" w:hAnsi="Times New Roman" w:cs="Times New Roman"/>
          <w:sz w:val="24"/>
          <w:szCs w:val="24"/>
        </w:rPr>
        <w:t xml:space="preserve"> (např. hodnocení akce, scénáře, propagační materiály, informace </w:t>
      </w:r>
      <w:r w:rsidRPr="00206BB5">
        <w:rPr>
          <w:rFonts w:ascii="Times New Roman" w:hAnsi="Times New Roman" w:cs="Times New Roman"/>
          <w:sz w:val="24"/>
          <w:szCs w:val="24"/>
        </w:rPr>
        <w:lastRenderedPageBreak/>
        <w:t>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06BB5">
        <w:rPr>
          <w:rFonts w:ascii="Times New Roman" w:hAnsi="Times New Roman" w:cs="Times New Roman"/>
          <w:sz w:val="24"/>
          <w:szCs w:val="24"/>
        </w:rPr>
        <w:t xml:space="preserve">zahraničních či domácích souborech, případně </w:t>
      </w:r>
      <w:proofErr w:type="spellStart"/>
      <w:r w:rsidRPr="00206BB5">
        <w:rPr>
          <w:rFonts w:ascii="Times New Roman" w:hAnsi="Times New Roman" w:cs="Times New Roman"/>
          <w:sz w:val="24"/>
          <w:szCs w:val="24"/>
        </w:rPr>
        <w:t>videodokumentaci</w:t>
      </w:r>
      <w:proofErr w:type="spellEnd"/>
      <w:r w:rsidRPr="00206BB5">
        <w:rPr>
          <w:rFonts w:ascii="Times New Roman" w:hAnsi="Times New Roman" w:cs="Times New Roman"/>
          <w:sz w:val="24"/>
          <w:szCs w:val="24"/>
        </w:rPr>
        <w:t xml:space="preserve">) </w:t>
      </w:r>
      <w:r w:rsidRPr="001947CC">
        <w:rPr>
          <w:rFonts w:ascii="Times New Roman" w:hAnsi="Times New Roman" w:cs="Times New Roman"/>
          <w:sz w:val="24"/>
          <w:szCs w:val="24"/>
          <w:u w:val="single"/>
        </w:rPr>
        <w:t>a výstupy z projektů v oblasti péče o tradiční lidovou kulturu</w:t>
      </w:r>
      <w:r w:rsidRPr="00206BB5">
        <w:rPr>
          <w:rFonts w:ascii="Times New Roman" w:hAnsi="Times New Roman" w:cs="Times New Roman"/>
          <w:sz w:val="24"/>
          <w:szCs w:val="24"/>
        </w:rPr>
        <w:t xml:space="preserve"> Národnímu ústavu lidové kultury, Zámek 1, 696 62 Strážnice. Datum odeslání materiálů uvede příjemce v Závěrečné zprávě o realizaci projektu, která je součástí vyúčtování. </w:t>
      </w:r>
    </w:p>
    <w:p w:rsidR="00E85A34" w:rsidRPr="00206BB5" w:rsidRDefault="00E85A34" w:rsidP="00E85A34">
      <w:pPr>
        <w:pStyle w:val="Odstavecseseznamem"/>
        <w:numPr>
          <w:ilvl w:val="0"/>
          <w:numId w:val="2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06BB5">
        <w:rPr>
          <w:rFonts w:ascii="Times New Roman" w:hAnsi="Times New Roman" w:cs="Times New Roman"/>
          <w:sz w:val="24"/>
          <w:szCs w:val="24"/>
        </w:rPr>
        <w:t>Je-li dotace poskytnuta na vydání publikace, jiné neperiodické tiskoviny nebo jiného nosiče (CD, DVD apod.), je příjemce povinen předat MK nejméně 2 výtisky publikace nebo jiné neperiodické tiskoviny či 2 exempláře jiného nosiče, a to nejpozději s vyúčtováním. V případě, že publikace, jiné neperiodické tiskoviny či jiné nosi</w:t>
      </w:r>
      <w:r>
        <w:rPr>
          <w:rFonts w:ascii="Times New Roman" w:hAnsi="Times New Roman" w:cs="Times New Roman"/>
          <w:sz w:val="24"/>
          <w:szCs w:val="24"/>
        </w:rPr>
        <w:t>če nebyly vydány do 31. 12. 2023</w:t>
      </w:r>
      <w:r w:rsidRPr="00206BB5">
        <w:rPr>
          <w:rFonts w:ascii="Times New Roman" w:hAnsi="Times New Roman" w:cs="Times New Roman"/>
          <w:sz w:val="24"/>
          <w:szCs w:val="24"/>
        </w:rPr>
        <w:t>, příjemce je povinen vrátit celou dotaci.</w:t>
      </w:r>
    </w:p>
    <w:p w:rsidR="00E85A34" w:rsidRDefault="00E85A34" w:rsidP="00E85A3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byla žádost pravomocně zcela či zčásti zamítnuta, může ministerstvo podle § 14p rozpočtových pravidel novým rozhodnutím žádosti zcela nebo části vyhovět, pokud s tím žadatel souhlasí.</w:t>
      </w:r>
    </w:p>
    <w:p w:rsidR="00E85A34" w:rsidRDefault="00E85A34" w:rsidP="00E85A3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3C34">
        <w:rPr>
          <w:rFonts w:ascii="Times New Roman" w:hAnsi="Times New Roman" w:cs="Times New Roman"/>
          <w:sz w:val="24"/>
          <w:szCs w:val="24"/>
        </w:rPr>
        <w:t>Žádosti zaslané do výběrového dotačního řízení, včetně příloh, ministerstvo žadatelům nevrací.</w:t>
      </w:r>
    </w:p>
    <w:p w:rsidR="00E85A34" w:rsidRDefault="00C61905" w:rsidP="00FF3EB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F. Informace o výsledcích:</w:t>
      </w:r>
    </w:p>
    <w:p w:rsidR="00C61905" w:rsidRPr="007B61B5" w:rsidRDefault="00C61905" w:rsidP="00C61905">
      <w:pPr>
        <w:jc w:val="both"/>
        <w:rPr>
          <w:rFonts w:ascii="Times New Roman" w:hAnsi="Times New Roman" w:cs="Times New Roman"/>
          <w:sz w:val="24"/>
          <w:szCs w:val="24"/>
        </w:rPr>
      </w:pPr>
      <w:r w:rsidRPr="007B61B5">
        <w:rPr>
          <w:rFonts w:ascii="Times New Roman" w:hAnsi="Times New Roman" w:cs="Times New Roman"/>
          <w:sz w:val="24"/>
          <w:szCs w:val="24"/>
        </w:rPr>
        <w:t>S výsledky výběrového dotačního řízení budou žadatelé seznámeni:</w:t>
      </w:r>
    </w:p>
    <w:p w:rsidR="00C61905" w:rsidRDefault="00C61905" w:rsidP="00C61905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5505">
        <w:rPr>
          <w:rFonts w:ascii="Times New Roman" w:hAnsi="Times New Roman" w:cs="Times New Roman"/>
          <w:sz w:val="24"/>
          <w:szCs w:val="24"/>
        </w:rPr>
        <w:t>zveřejněním na internetových stránkách MK nejpozději do 31. března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15505">
        <w:rPr>
          <w:rFonts w:ascii="Times New Roman" w:hAnsi="Times New Roman" w:cs="Times New Roman"/>
          <w:sz w:val="24"/>
          <w:szCs w:val="24"/>
        </w:rPr>
        <w:t xml:space="preserve"> (v případě, že nebude schválen zákon o státním rozpočtu pro rok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15505">
        <w:rPr>
          <w:rFonts w:ascii="Times New Roman" w:hAnsi="Times New Roman" w:cs="Times New Roman"/>
          <w:sz w:val="24"/>
          <w:szCs w:val="24"/>
        </w:rPr>
        <w:t xml:space="preserve"> do konce roku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15505">
        <w:rPr>
          <w:rFonts w:ascii="Times New Roman" w:hAnsi="Times New Roman" w:cs="Times New Roman"/>
          <w:sz w:val="24"/>
          <w:szCs w:val="24"/>
        </w:rPr>
        <w:t xml:space="preserve">, bude dále postupováno v souladu s pokyny Ministerstva financí). </w:t>
      </w:r>
    </w:p>
    <w:p w:rsidR="00C61905" w:rsidRPr="001363EA" w:rsidRDefault="00C61905" w:rsidP="00C61905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3EA">
        <w:rPr>
          <w:rFonts w:ascii="Times New Roman" w:hAnsi="Times New Roman" w:cs="Times New Roman"/>
          <w:sz w:val="24"/>
          <w:szCs w:val="24"/>
        </w:rPr>
        <w:t xml:space="preserve">vydáním rozhodnutí MK o poskytnutí neinvestiční dotace ze státního rozpočtu ČR </w:t>
      </w:r>
      <w:r>
        <w:rPr>
          <w:rFonts w:ascii="Times New Roman" w:hAnsi="Times New Roman" w:cs="Times New Roman"/>
          <w:sz w:val="24"/>
          <w:szCs w:val="24"/>
        </w:rPr>
        <w:t xml:space="preserve">dle § 14 zákona </w:t>
      </w:r>
      <w:r w:rsidRPr="001363EA">
        <w:rPr>
          <w:rFonts w:ascii="Times New Roman" w:hAnsi="Times New Roman" w:cs="Times New Roman"/>
          <w:sz w:val="24"/>
          <w:szCs w:val="24"/>
        </w:rPr>
        <w:t>č. 218/2000 Sb., o rozpočtových pravidlech a o změně některých souvisejících zákonů (rozpočtová pravidla), ve znění pozdějších předpisů.</w:t>
      </w:r>
    </w:p>
    <w:p w:rsidR="00C61905" w:rsidRDefault="00C61905" w:rsidP="00C61905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20A">
        <w:rPr>
          <w:rFonts w:ascii="Times New Roman" w:hAnsi="Times New Roman" w:cs="Times New Roman"/>
          <w:sz w:val="24"/>
          <w:szCs w:val="24"/>
        </w:rPr>
        <w:t xml:space="preserve">vydáním rozhodnutí MK o zamítnutí žádosti; </w:t>
      </w:r>
    </w:p>
    <w:p w:rsidR="00C61905" w:rsidRPr="003C420A" w:rsidRDefault="00C61905" w:rsidP="00C61905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20A">
        <w:rPr>
          <w:rFonts w:ascii="Times New Roman" w:hAnsi="Times New Roman" w:cs="Times New Roman"/>
          <w:sz w:val="24"/>
          <w:szCs w:val="24"/>
        </w:rPr>
        <w:t>vydáním usnesení MK o zastavení řízení (§ 14 odst. 4 zákona č. 218/2000 Sb.).</w:t>
      </w:r>
    </w:p>
    <w:p w:rsidR="00C61905" w:rsidRPr="00C01CF7" w:rsidRDefault="00C61905" w:rsidP="00C61905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1CF7">
        <w:rPr>
          <w:rFonts w:ascii="Times New Roman" w:hAnsi="Times New Roman" w:cs="Times New Roman"/>
          <w:sz w:val="24"/>
          <w:szCs w:val="24"/>
        </w:rPr>
        <w:t>Výsledek výběrového dotačního řízení je konečný a nelze se proti němu odvolat.</w:t>
      </w:r>
    </w:p>
    <w:p w:rsidR="00FA76A2" w:rsidRDefault="00E85A34" w:rsidP="00FF3E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G. </w:t>
      </w:r>
      <w:r w:rsidR="00FA76A2" w:rsidRPr="00BC0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Ostatní ustanovení:</w:t>
      </w:r>
      <w:r w:rsidR="00FA76A2" w:rsidRPr="00BC05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</w:p>
    <w:p w:rsidR="00E85A34" w:rsidRPr="00D15505" w:rsidRDefault="00E85A34" w:rsidP="00E85A34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5505">
        <w:rPr>
          <w:rFonts w:ascii="Times New Roman" w:hAnsi="Times New Roman" w:cs="Times New Roman"/>
          <w:sz w:val="24"/>
          <w:szCs w:val="24"/>
        </w:rPr>
        <w:t xml:space="preserve">Na dotaci není právní nárok. </w:t>
      </w:r>
    </w:p>
    <w:p w:rsidR="00E85A34" w:rsidRPr="00D15505" w:rsidRDefault="00E85A34" w:rsidP="00E85A34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5505">
        <w:rPr>
          <w:rFonts w:ascii="Times New Roman" w:hAnsi="Times New Roman" w:cs="Times New Roman"/>
          <w:sz w:val="24"/>
          <w:szCs w:val="24"/>
        </w:rPr>
        <w:t xml:space="preserve">Výše dotace je závislá na výši státního rozpočtu České republiky. </w:t>
      </w:r>
    </w:p>
    <w:p w:rsidR="00E85A34" w:rsidRPr="00D15505" w:rsidRDefault="00E85A34" w:rsidP="00E85A34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5505">
        <w:rPr>
          <w:rFonts w:ascii="Times New Roman" w:hAnsi="Times New Roman" w:cs="Times New Roman"/>
          <w:sz w:val="24"/>
          <w:szCs w:val="24"/>
        </w:rPr>
        <w:t>Ministerstvo kultury upozorňuje, že na žádost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15505">
        <w:rPr>
          <w:rFonts w:ascii="Times New Roman" w:hAnsi="Times New Roman" w:cs="Times New Roman"/>
          <w:sz w:val="24"/>
          <w:szCs w:val="24"/>
        </w:rPr>
        <w:t xml:space="preserve"> podan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D15505">
        <w:rPr>
          <w:rFonts w:ascii="Times New Roman" w:hAnsi="Times New Roman" w:cs="Times New Roman"/>
          <w:sz w:val="24"/>
          <w:szCs w:val="24"/>
        </w:rPr>
        <w:t xml:space="preserve"> mimo toto výběrové dotační řízení není možné poskytnout dotaci.</w:t>
      </w:r>
    </w:p>
    <w:p w:rsidR="00E85A34" w:rsidRPr="00D15505" w:rsidRDefault="00E85A34" w:rsidP="00E85A34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5505">
        <w:rPr>
          <w:rFonts w:ascii="Times New Roman" w:hAnsi="Times New Roman" w:cs="Times New Roman"/>
          <w:sz w:val="24"/>
          <w:szCs w:val="24"/>
        </w:rPr>
        <w:t>Osobní údaje žadatele uvedené v žádosti o poskytnutí dotace budou zpracovávány Ministerstvem kultury v souladu se zákon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15505">
        <w:rPr>
          <w:rFonts w:ascii="Times New Roman" w:hAnsi="Times New Roman" w:cs="Times New Roman"/>
          <w:sz w:val="24"/>
          <w:szCs w:val="24"/>
        </w:rPr>
        <w:t>m č. 1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15505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D15505">
        <w:rPr>
          <w:rFonts w:ascii="Times New Roman" w:hAnsi="Times New Roman" w:cs="Times New Roman"/>
          <w:sz w:val="24"/>
          <w:szCs w:val="24"/>
        </w:rPr>
        <w:t xml:space="preserve"> Sb., o </w:t>
      </w:r>
      <w:r>
        <w:rPr>
          <w:rFonts w:ascii="Times New Roman" w:hAnsi="Times New Roman" w:cs="Times New Roman"/>
          <w:sz w:val="24"/>
          <w:szCs w:val="24"/>
        </w:rPr>
        <w:t>zpracování</w:t>
      </w:r>
      <w:r w:rsidRPr="00D15505">
        <w:rPr>
          <w:rFonts w:ascii="Times New Roman" w:hAnsi="Times New Roman" w:cs="Times New Roman"/>
          <w:sz w:val="24"/>
          <w:szCs w:val="24"/>
        </w:rPr>
        <w:t xml:space="preserve"> osobních údajů a o změně některých zákonů, v platném znění, za účelem posouzení žádosti; pokud bude dotace poskytnuta, budou osobní údaje žadatele zveřejněny ve veřejně přístupném informačním systému Ministerstva financí - CEDR, případně jiným způsobem podle platných právních předpisů.</w:t>
      </w:r>
    </w:p>
    <w:p w:rsidR="00E85A34" w:rsidRPr="00D15505" w:rsidRDefault="00E85A34" w:rsidP="00E85A34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5505">
        <w:rPr>
          <w:rFonts w:ascii="Times New Roman" w:hAnsi="Times New Roman" w:cs="Times New Roman"/>
          <w:sz w:val="24"/>
          <w:szCs w:val="24"/>
        </w:rPr>
        <w:t>Ministerstvo kultury upozorňuje na povinnost poskytovat statistické údaje podle zákona č. 89/1995 Sb., o státní statistické službě, ve zně</w:t>
      </w:r>
      <w:r>
        <w:rPr>
          <w:rFonts w:ascii="Times New Roman" w:hAnsi="Times New Roman" w:cs="Times New Roman"/>
          <w:sz w:val="24"/>
          <w:szCs w:val="24"/>
        </w:rPr>
        <w:t>ní pozdějších předpisů.</w:t>
      </w:r>
    </w:p>
    <w:p w:rsidR="00FA76A2" w:rsidRDefault="00FA76A2" w:rsidP="00E85A34">
      <w:pPr>
        <w:pStyle w:val="Odstavecseseznamem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1905" w:rsidRDefault="00C61905" w:rsidP="00C61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both"/>
        <w:rPr>
          <w:rFonts w:ascii="Times New Roman" w:hAnsi="Times New Roman" w:cs="Times New Roman"/>
          <w:sz w:val="24"/>
          <w:szCs w:val="24"/>
        </w:rPr>
      </w:pPr>
      <w:r w:rsidRPr="007B61B5">
        <w:rPr>
          <w:rFonts w:ascii="Times New Roman" w:hAnsi="Times New Roman" w:cs="Times New Roman"/>
          <w:sz w:val="24"/>
          <w:szCs w:val="24"/>
        </w:rPr>
        <w:lastRenderedPageBreak/>
        <w:t>V případě nejasností v souvislosti se zpracováním projektu se obracejte na odbor regionální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61B5">
        <w:rPr>
          <w:rFonts w:ascii="Times New Roman" w:hAnsi="Times New Roman" w:cs="Times New Roman"/>
          <w:sz w:val="24"/>
          <w:szCs w:val="24"/>
        </w:rPr>
        <w:t xml:space="preserve">národnostní kultury, </w:t>
      </w:r>
      <w:r>
        <w:rPr>
          <w:rFonts w:ascii="Times New Roman" w:hAnsi="Times New Roman" w:cs="Times New Roman"/>
          <w:sz w:val="24"/>
          <w:szCs w:val="24"/>
        </w:rPr>
        <w:t>PhDr. Gabriela Havlíčková</w:t>
      </w:r>
      <w:r w:rsidRPr="007B61B5">
        <w:rPr>
          <w:rFonts w:ascii="Times New Roman" w:hAnsi="Times New Roman" w:cs="Times New Roman"/>
          <w:sz w:val="24"/>
          <w:szCs w:val="24"/>
        </w:rPr>
        <w:t xml:space="preserve">, e-mail: </w:t>
      </w:r>
      <w:r>
        <w:rPr>
          <w:rFonts w:ascii="Times New Roman" w:hAnsi="Times New Roman" w:cs="Times New Roman"/>
          <w:sz w:val="24"/>
          <w:szCs w:val="24"/>
        </w:rPr>
        <w:t>gabriela.havlickova</w:t>
      </w:r>
      <w:r w:rsidRPr="007B61B5">
        <w:rPr>
          <w:rFonts w:ascii="Times New Roman" w:hAnsi="Times New Roman" w:cs="Times New Roman"/>
          <w:sz w:val="24"/>
          <w:szCs w:val="24"/>
        </w:rPr>
        <w:t xml:space="preserve">@mkcr.cz, </w:t>
      </w:r>
      <w:r>
        <w:rPr>
          <w:rFonts w:ascii="Times New Roman" w:hAnsi="Times New Roman" w:cs="Times New Roman"/>
          <w:sz w:val="24"/>
          <w:szCs w:val="24"/>
        </w:rPr>
        <w:br/>
      </w:r>
      <w:r w:rsidRPr="007B61B5">
        <w:rPr>
          <w:rFonts w:ascii="Times New Roman" w:hAnsi="Times New Roman" w:cs="Times New Roman"/>
          <w:sz w:val="24"/>
          <w:szCs w:val="24"/>
        </w:rPr>
        <w:t>tel. 257 085 4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7B61B5">
        <w:rPr>
          <w:rFonts w:ascii="Times New Roman" w:hAnsi="Times New Roman" w:cs="Times New Roman"/>
          <w:sz w:val="24"/>
          <w:szCs w:val="24"/>
        </w:rPr>
        <w:t xml:space="preserve"> nebo </w:t>
      </w:r>
      <w:r>
        <w:rPr>
          <w:rFonts w:ascii="Times New Roman" w:hAnsi="Times New Roman" w:cs="Times New Roman"/>
          <w:sz w:val="24"/>
          <w:szCs w:val="24"/>
        </w:rPr>
        <w:t>602 103 324</w:t>
      </w:r>
      <w:r w:rsidRPr="007B61B5">
        <w:rPr>
          <w:rFonts w:ascii="Times New Roman" w:hAnsi="Times New Roman" w:cs="Times New Roman"/>
          <w:sz w:val="24"/>
          <w:szCs w:val="24"/>
        </w:rPr>
        <w:t>.</w:t>
      </w:r>
    </w:p>
    <w:sectPr w:rsidR="00C61905" w:rsidSect="000F0F6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4388"/>
    <w:multiLevelType w:val="hybridMultilevel"/>
    <w:tmpl w:val="8DEC1CCA"/>
    <w:lvl w:ilvl="0" w:tplc="B12686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D6D6D"/>
    <w:multiLevelType w:val="hybridMultilevel"/>
    <w:tmpl w:val="6382C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C6509"/>
    <w:multiLevelType w:val="hybridMultilevel"/>
    <w:tmpl w:val="71901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37C61"/>
    <w:multiLevelType w:val="hybridMultilevel"/>
    <w:tmpl w:val="85464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2066A"/>
    <w:multiLevelType w:val="hybridMultilevel"/>
    <w:tmpl w:val="53C62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C0065"/>
    <w:multiLevelType w:val="hybridMultilevel"/>
    <w:tmpl w:val="8AA45F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22F78"/>
    <w:multiLevelType w:val="hybridMultilevel"/>
    <w:tmpl w:val="826CF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93340"/>
    <w:multiLevelType w:val="hybridMultilevel"/>
    <w:tmpl w:val="B7223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73FC1"/>
    <w:multiLevelType w:val="hybridMultilevel"/>
    <w:tmpl w:val="FDAA0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5098C"/>
    <w:multiLevelType w:val="hybridMultilevel"/>
    <w:tmpl w:val="9764725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5642A"/>
    <w:multiLevelType w:val="hybridMultilevel"/>
    <w:tmpl w:val="F0962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F5695A"/>
    <w:multiLevelType w:val="hybridMultilevel"/>
    <w:tmpl w:val="CBCAB8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E6CC8"/>
    <w:multiLevelType w:val="hybridMultilevel"/>
    <w:tmpl w:val="184EA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5B3A0E"/>
    <w:multiLevelType w:val="hybridMultilevel"/>
    <w:tmpl w:val="EB0E2F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863D4F"/>
    <w:multiLevelType w:val="hybridMultilevel"/>
    <w:tmpl w:val="87F41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FF07D5"/>
    <w:multiLevelType w:val="hybridMultilevel"/>
    <w:tmpl w:val="5D04E1A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6066C55"/>
    <w:multiLevelType w:val="hybridMultilevel"/>
    <w:tmpl w:val="1514E8A8"/>
    <w:lvl w:ilvl="0" w:tplc="3AECE9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74C4E91"/>
    <w:multiLevelType w:val="hybridMultilevel"/>
    <w:tmpl w:val="D5C69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82769E"/>
    <w:multiLevelType w:val="hybridMultilevel"/>
    <w:tmpl w:val="B42C71D0"/>
    <w:lvl w:ilvl="0" w:tplc="EE9C8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D8063C"/>
    <w:multiLevelType w:val="hybridMultilevel"/>
    <w:tmpl w:val="48C07890"/>
    <w:lvl w:ilvl="0" w:tplc="A312784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B43AB4"/>
    <w:multiLevelType w:val="hybridMultilevel"/>
    <w:tmpl w:val="AABA46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68439B"/>
    <w:multiLevelType w:val="hybridMultilevel"/>
    <w:tmpl w:val="80A245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6E191A"/>
    <w:multiLevelType w:val="hybridMultilevel"/>
    <w:tmpl w:val="60F047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4974908"/>
    <w:multiLevelType w:val="hybridMultilevel"/>
    <w:tmpl w:val="D3F85D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0B0072"/>
    <w:multiLevelType w:val="hybridMultilevel"/>
    <w:tmpl w:val="2CF641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01508C"/>
    <w:multiLevelType w:val="hybridMultilevel"/>
    <w:tmpl w:val="B8E4BB88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7041967"/>
    <w:multiLevelType w:val="hybridMultilevel"/>
    <w:tmpl w:val="6784C32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7"/>
  </w:num>
  <w:num w:numId="4">
    <w:abstractNumId w:val="13"/>
  </w:num>
  <w:num w:numId="5">
    <w:abstractNumId w:val="2"/>
  </w:num>
  <w:num w:numId="6">
    <w:abstractNumId w:val="15"/>
  </w:num>
  <w:num w:numId="7">
    <w:abstractNumId w:val="0"/>
  </w:num>
  <w:num w:numId="8">
    <w:abstractNumId w:val="20"/>
  </w:num>
  <w:num w:numId="9">
    <w:abstractNumId w:val="6"/>
  </w:num>
  <w:num w:numId="10">
    <w:abstractNumId w:val="1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4"/>
  </w:num>
  <w:num w:numId="16">
    <w:abstractNumId w:val="18"/>
  </w:num>
  <w:num w:numId="17">
    <w:abstractNumId w:val="14"/>
  </w:num>
  <w:num w:numId="18">
    <w:abstractNumId w:val="11"/>
  </w:num>
  <w:num w:numId="19">
    <w:abstractNumId w:val="19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9"/>
  </w:num>
  <w:num w:numId="23">
    <w:abstractNumId w:val="17"/>
  </w:num>
  <w:num w:numId="24">
    <w:abstractNumId w:val="23"/>
  </w:num>
  <w:num w:numId="25">
    <w:abstractNumId w:val="10"/>
  </w:num>
  <w:num w:numId="26">
    <w:abstractNumId w:val="3"/>
  </w:num>
  <w:num w:numId="27">
    <w:abstractNumId w:val="2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A2"/>
    <w:rsid w:val="000119A8"/>
    <w:rsid w:val="00035C05"/>
    <w:rsid w:val="000363C6"/>
    <w:rsid w:val="00037CB1"/>
    <w:rsid w:val="00056755"/>
    <w:rsid w:val="00071D95"/>
    <w:rsid w:val="000778E3"/>
    <w:rsid w:val="00087D17"/>
    <w:rsid w:val="000E0373"/>
    <w:rsid w:val="000F4B95"/>
    <w:rsid w:val="0012787D"/>
    <w:rsid w:val="0013321F"/>
    <w:rsid w:val="00170311"/>
    <w:rsid w:val="001C49EC"/>
    <w:rsid w:val="00204F46"/>
    <w:rsid w:val="00215F4C"/>
    <w:rsid w:val="00235C77"/>
    <w:rsid w:val="00237F47"/>
    <w:rsid w:val="00250968"/>
    <w:rsid w:val="00285124"/>
    <w:rsid w:val="002A546A"/>
    <w:rsid w:val="002A6011"/>
    <w:rsid w:val="002B7B95"/>
    <w:rsid w:val="002E0112"/>
    <w:rsid w:val="002E053A"/>
    <w:rsid w:val="00326A33"/>
    <w:rsid w:val="00353B27"/>
    <w:rsid w:val="00356F08"/>
    <w:rsid w:val="003675B3"/>
    <w:rsid w:val="003845C9"/>
    <w:rsid w:val="003B4A9B"/>
    <w:rsid w:val="003C45F5"/>
    <w:rsid w:val="003C76C9"/>
    <w:rsid w:val="00402726"/>
    <w:rsid w:val="00456924"/>
    <w:rsid w:val="00456B6A"/>
    <w:rsid w:val="00472767"/>
    <w:rsid w:val="0047765F"/>
    <w:rsid w:val="00493B27"/>
    <w:rsid w:val="004B3996"/>
    <w:rsid w:val="004B5AAD"/>
    <w:rsid w:val="004C2AA0"/>
    <w:rsid w:val="004C4778"/>
    <w:rsid w:val="004E3FA5"/>
    <w:rsid w:val="004F0C3E"/>
    <w:rsid w:val="004F1A13"/>
    <w:rsid w:val="00517570"/>
    <w:rsid w:val="00542B06"/>
    <w:rsid w:val="005506F3"/>
    <w:rsid w:val="00553831"/>
    <w:rsid w:val="00570B20"/>
    <w:rsid w:val="00572AA0"/>
    <w:rsid w:val="00591721"/>
    <w:rsid w:val="005A3289"/>
    <w:rsid w:val="005D26F7"/>
    <w:rsid w:val="005D432A"/>
    <w:rsid w:val="005E54FC"/>
    <w:rsid w:val="005F2739"/>
    <w:rsid w:val="00633D21"/>
    <w:rsid w:val="00655BA6"/>
    <w:rsid w:val="00671CAE"/>
    <w:rsid w:val="006A686A"/>
    <w:rsid w:val="006A7A6D"/>
    <w:rsid w:val="0071129F"/>
    <w:rsid w:val="00736E09"/>
    <w:rsid w:val="007438E5"/>
    <w:rsid w:val="007B4666"/>
    <w:rsid w:val="007B5921"/>
    <w:rsid w:val="007C0794"/>
    <w:rsid w:val="008052AE"/>
    <w:rsid w:val="00815313"/>
    <w:rsid w:val="00835396"/>
    <w:rsid w:val="00837539"/>
    <w:rsid w:val="008667A8"/>
    <w:rsid w:val="008E5AD9"/>
    <w:rsid w:val="008F2F68"/>
    <w:rsid w:val="008F5F94"/>
    <w:rsid w:val="00923910"/>
    <w:rsid w:val="009304D4"/>
    <w:rsid w:val="00933D9F"/>
    <w:rsid w:val="009611FB"/>
    <w:rsid w:val="009A373F"/>
    <w:rsid w:val="009E31F3"/>
    <w:rsid w:val="009E4FE4"/>
    <w:rsid w:val="00A73282"/>
    <w:rsid w:val="00AC6AC1"/>
    <w:rsid w:val="00AD0E10"/>
    <w:rsid w:val="00AD7723"/>
    <w:rsid w:val="00B02C58"/>
    <w:rsid w:val="00B03808"/>
    <w:rsid w:val="00B13724"/>
    <w:rsid w:val="00B76A77"/>
    <w:rsid w:val="00B92DB5"/>
    <w:rsid w:val="00BB3106"/>
    <w:rsid w:val="00BB713A"/>
    <w:rsid w:val="00BC1F7A"/>
    <w:rsid w:val="00BD14B3"/>
    <w:rsid w:val="00BF09A7"/>
    <w:rsid w:val="00BF1E0D"/>
    <w:rsid w:val="00BF31EE"/>
    <w:rsid w:val="00C106AA"/>
    <w:rsid w:val="00C36CEA"/>
    <w:rsid w:val="00C51408"/>
    <w:rsid w:val="00C61905"/>
    <w:rsid w:val="00C70443"/>
    <w:rsid w:val="00C84A53"/>
    <w:rsid w:val="00C86E29"/>
    <w:rsid w:val="00C92AC7"/>
    <w:rsid w:val="00CA40DF"/>
    <w:rsid w:val="00CA7ECA"/>
    <w:rsid w:val="00CB2C08"/>
    <w:rsid w:val="00CB5065"/>
    <w:rsid w:val="00CC3271"/>
    <w:rsid w:val="00D157E7"/>
    <w:rsid w:val="00D309DA"/>
    <w:rsid w:val="00D33260"/>
    <w:rsid w:val="00D441D4"/>
    <w:rsid w:val="00D53714"/>
    <w:rsid w:val="00D60D0F"/>
    <w:rsid w:val="00D810DE"/>
    <w:rsid w:val="00DD3361"/>
    <w:rsid w:val="00DD7062"/>
    <w:rsid w:val="00DE0800"/>
    <w:rsid w:val="00DE1C76"/>
    <w:rsid w:val="00E110D5"/>
    <w:rsid w:val="00E31677"/>
    <w:rsid w:val="00E775C2"/>
    <w:rsid w:val="00E806C2"/>
    <w:rsid w:val="00E826CF"/>
    <w:rsid w:val="00E85A34"/>
    <w:rsid w:val="00EA305F"/>
    <w:rsid w:val="00EB1ACC"/>
    <w:rsid w:val="00EE3195"/>
    <w:rsid w:val="00EF1E7E"/>
    <w:rsid w:val="00F35947"/>
    <w:rsid w:val="00F92541"/>
    <w:rsid w:val="00FA76A2"/>
    <w:rsid w:val="00FC1BC4"/>
    <w:rsid w:val="00FE1BA2"/>
    <w:rsid w:val="00FE453F"/>
    <w:rsid w:val="00FE45EF"/>
    <w:rsid w:val="00FE6AA1"/>
    <w:rsid w:val="00FF3EB1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1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76A2"/>
    <w:pPr>
      <w:ind w:left="720"/>
      <w:contextualSpacing/>
    </w:pPr>
  </w:style>
  <w:style w:type="table" w:styleId="Mkatabulky">
    <w:name w:val="Table Grid"/>
    <w:basedOn w:val="Normlntabulka"/>
    <w:uiPriority w:val="59"/>
    <w:rsid w:val="00FA7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A76A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A76A2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A76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76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76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76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76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6A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A76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1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76A2"/>
    <w:pPr>
      <w:ind w:left="720"/>
      <w:contextualSpacing/>
    </w:pPr>
  </w:style>
  <w:style w:type="table" w:styleId="Mkatabulky">
    <w:name w:val="Table Grid"/>
    <w:basedOn w:val="Normlntabulka"/>
    <w:uiPriority w:val="59"/>
    <w:rsid w:val="00FA7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A76A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A76A2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A76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76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76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76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76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6A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A76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a.havlickova@mkc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epodatelna@mkcr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briela.havlickova@mkcr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podatelna@mk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sm.justice.cz/ias/issm/rejstrik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3B944-C577-4C93-97E7-19E2C5BAF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3420</Words>
  <Characters>20178</Characters>
  <Application>Microsoft Office Word</Application>
  <DocSecurity>4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Mikulíková Klára</dc:creator>
  <cp:lastModifiedBy>Matějková Iva</cp:lastModifiedBy>
  <cp:revision>2</cp:revision>
  <cp:lastPrinted>2022-07-13T07:47:00Z</cp:lastPrinted>
  <dcterms:created xsi:type="dcterms:W3CDTF">2022-07-26T07:44:00Z</dcterms:created>
  <dcterms:modified xsi:type="dcterms:W3CDTF">2022-07-26T07:44:00Z</dcterms:modified>
</cp:coreProperties>
</file>