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89" w:rsidRPr="00B87189" w:rsidRDefault="0050675F" w:rsidP="00295D27">
      <w:pPr>
        <w:spacing w:after="240" w:line="259" w:lineRule="auto"/>
        <w:ind w:left="0" w:right="0" w:firstLine="0"/>
        <w:jc w:val="center"/>
        <w:rPr>
          <w:b/>
          <w:color w:val="FF0000"/>
        </w:rPr>
      </w:pPr>
      <w:r>
        <w:rPr>
          <w:b/>
          <w:sz w:val="36"/>
        </w:rPr>
        <w:t xml:space="preserve">Výzva č. </w:t>
      </w:r>
      <w:r w:rsidR="005D3D59">
        <w:rPr>
          <w:b/>
          <w:sz w:val="36"/>
        </w:rPr>
        <w:t>1568</w:t>
      </w:r>
    </w:p>
    <w:p w:rsidR="00203B3D" w:rsidRDefault="0050675F" w:rsidP="006A3D77">
      <w:pPr>
        <w:spacing w:after="0" w:line="240" w:lineRule="auto"/>
        <w:ind w:left="0" w:right="0" w:firstLine="0"/>
        <w:jc w:val="center"/>
      </w:pPr>
      <w:r>
        <w:rPr>
          <w:b/>
          <w:sz w:val="36"/>
        </w:rPr>
        <w:t xml:space="preserve"> </w:t>
      </w:r>
      <w:r w:rsidR="008D7225" w:rsidRPr="00295D27">
        <w:rPr>
          <w:b/>
          <w:sz w:val="32"/>
          <w:szCs w:val="32"/>
        </w:rPr>
        <w:t>Kulturní aktivity</w:t>
      </w:r>
      <w:r w:rsidR="00993C8D" w:rsidRPr="00295D27">
        <w:rPr>
          <w:b/>
          <w:sz w:val="32"/>
          <w:szCs w:val="32"/>
        </w:rPr>
        <w:t xml:space="preserve"> </w:t>
      </w:r>
      <w:r w:rsidR="008D7225" w:rsidRPr="00295D27">
        <w:rPr>
          <w:b/>
          <w:sz w:val="32"/>
          <w:szCs w:val="32"/>
        </w:rPr>
        <w:t xml:space="preserve">podporující rozvoj zdravé občanské </w:t>
      </w:r>
      <w:r w:rsidR="006A3D77" w:rsidRPr="00295D27">
        <w:rPr>
          <w:b/>
          <w:sz w:val="32"/>
          <w:szCs w:val="32"/>
        </w:rPr>
        <w:t>s</w:t>
      </w:r>
      <w:r w:rsidR="008D7225" w:rsidRPr="00295D27">
        <w:rPr>
          <w:b/>
          <w:sz w:val="32"/>
          <w:szCs w:val="32"/>
        </w:rPr>
        <w:t>polečnosti</w:t>
      </w:r>
    </w:p>
    <w:p w:rsidR="00203B3D" w:rsidRDefault="0050675F" w:rsidP="00295D27">
      <w:pPr>
        <w:spacing w:after="240" w:line="259" w:lineRule="auto"/>
        <w:ind w:left="0" w:right="6" w:firstLine="0"/>
        <w:jc w:val="center"/>
      </w:pPr>
      <w:r>
        <w:t xml:space="preserve">k předkládání žádostí o poskytnutí dotace v programu Kulturní aktivity </w:t>
      </w:r>
    </w:p>
    <w:p w:rsidR="00DD667A" w:rsidRPr="00DD667A" w:rsidRDefault="00036D6E" w:rsidP="00295D27">
      <w:pPr>
        <w:spacing w:after="240" w:line="259" w:lineRule="auto"/>
        <w:ind w:left="0" w:right="0" w:firstLine="0"/>
        <w:jc w:val="left"/>
        <w:rPr>
          <w:color w:val="FF0000"/>
        </w:rPr>
      </w:pPr>
      <w:r>
        <w:t>Ministerstvo kultury ČR (dále jen „MKČR“) vyhlašuje podle zákona č. 218/2000 Sb., o rozpočtových pravidlech a o změně některých souvisejících zákonů (rozpočtová pravidla), v platném znění (dále jen „rozpočtová pravidla“), výzvu k předkládání žádostí o poskytnutí dotace (dále jen „výzva“).</w:t>
      </w:r>
    </w:p>
    <w:p w:rsidR="00203B3D" w:rsidRPr="006F73C1" w:rsidRDefault="0050675F" w:rsidP="006F73C1">
      <w:pPr>
        <w:spacing w:after="120" w:line="250" w:lineRule="auto"/>
        <w:ind w:left="11" w:right="6" w:hanging="11"/>
        <w:jc w:val="center"/>
        <w:rPr>
          <w:b/>
        </w:rPr>
      </w:pPr>
      <w:r w:rsidRPr="006F73C1">
        <w:rPr>
          <w:b/>
          <w:sz w:val="24"/>
        </w:rPr>
        <w:t xml:space="preserve">Termín uzávěrky příjmu žádostí: </w:t>
      </w:r>
      <w:r w:rsidR="006A3D77" w:rsidRPr="006F73C1">
        <w:rPr>
          <w:b/>
          <w:sz w:val="24"/>
        </w:rPr>
        <w:t>30</w:t>
      </w:r>
      <w:r w:rsidRPr="006F73C1">
        <w:rPr>
          <w:b/>
          <w:sz w:val="24"/>
        </w:rPr>
        <w:t>.</w:t>
      </w:r>
      <w:r w:rsidR="006A3D77" w:rsidRPr="006F73C1">
        <w:rPr>
          <w:b/>
          <w:sz w:val="24"/>
        </w:rPr>
        <w:t>09</w:t>
      </w:r>
      <w:r w:rsidRPr="006F73C1">
        <w:rPr>
          <w:b/>
          <w:sz w:val="24"/>
        </w:rPr>
        <w:t>.202</w:t>
      </w:r>
      <w:r w:rsidR="006A3D77" w:rsidRPr="006F73C1">
        <w:rPr>
          <w:b/>
          <w:sz w:val="24"/>
        </w:rPr>
        <w:t>5</w:t>
      </w:r>
      <w:r w:rsidRPr="006F73C1">
        <w:rPr>
          <w:b/>
          <w:sz w:val="24"/>
        </w:rPr>
        <w:t xml:space="preserve"> (15:00 hod.)</w:t>
      </w:r>
    </w:p>
    <w:tbl>
      <w:tblPr>
        <w:tblStyle w:val="TableGrid"/>
        <w:tblW w:w="9060" w:type="dxa"/>
        <w:tblInd w:w="7" w:type="dxa"/>
        <w:tblCellMar>
          <w:top w:w="48" w:type="dxa"/>
          <w:left w:w="108" w:type="dxa"/>
          <w:right w:w="316" w:type="dxa"/>
        </w:tblCellMar>
        <w:tblLook w:val="04A0" w:firstRow="1" w:lastRow="0" w:firstColumn="1" w:lastColumn="0" w:noHBand="0" w:noVBand="1"/>
      </w:tblPr>
      <w:tblGrid>
        <w:gridCol w:w="2402"/>
        <w:gridCol w:w="6658"/>
      </w:tblGrid>
      <w:tr w:rsidR="00203B3D">
        <w:trPr>
          <w:trHeight w:val="27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Číslo výzvy: (</w:t>
            </w:r>
            <w:r w:rsidR="00E14F81">
              <w:rPr>
                <w:b/>
              </w:rPr>
              <w:t>1568</w:t>
            </w:r>
            <w:r>
              <w:rPr>
                <w:b/>
              </w:rPr>
              <w:t>)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03B3D" w:rsidRDefault="00203B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B3D">
        <w:trPr>
          <w:trHeight w:val="2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výzvy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6A3D77" w:rsidP="006A3D77">
            <w:pPr>
              <w:spacing w:after="0" w:line="259" w:lineRule="auto"/>
              <w:ind w:left="3" w:right="0" w:firstLine="0"/>
              <w:jc w:val="left"/>
            </w:pPr>
            <w:r>
              <w:t>Kulturní aktivity podporující rozvoj zdravé občanské společnosti</w:t>
            </w:r>
          </w:p>
        </w:tc>
      </w:tr>
      <w:tr w:rsidR="00203B3D">
        <w:trPr>
          <w:trHeight w:val="27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Program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 xml:space="preserve">Kulturní aktivity </w:t>
            </w:r>
          </w:p>
        </w:tc>
      </w:tr>
      <w:tr w:rsidR="00203B3D">
        <w:trPr>
          <w:trHeight w:val="54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Termín pro podávání žádostí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</w:pPr>
            <w:r>
              <w:t xml:space="preserve">Žádosti lze podat v období </w:t>
            </w:r>
            <w:r w:rsidR="00E14F81">
              <w:t>29</w:t>
            </w:r>
            <w:r w:rsidR="006A3D77" w:rsidRPr="00E14F81">
              <w:t>.0</w:t>
            </w:r>
            <w:r w:rsidR="00E14F81" w:rsidRPr="00E14F81">
              <w:t>8.</w:t>
            </w:r>
            <w:r>
              <w:t xml:space="preserve"> – </w:t>
            </w:r>
            <w:r w:rsidR="006A3D77">
              <w:t>30</w:t>
            </w:r>
            <w:r>
              <w:t>.</w:t>
            </w:r>
            <w:r w:rsidR="006A3D77">
              <w:t>09</w:t>
            </w:r>
            <w:r>
              <w:t>.202</w:t>
            </w:r>
            <w:r w:rsidR="006A3D77">
              <w:t>5</w:t>
            </w:r>
            <w:r>
              <w:t xml:space="preserve"> </w:t>
            </w:r>
            <w:r w:rsidR="006A3D77">
              <w:t xml:space="preserve">do </w:t>
            </w:r>
            <w:r>
              <w:t xml:space="preserve">15:00 hod. </w:t>
            </w:r>
          </w:p>
        </w:tc>
      </w:tr>
      <w:tr w:rsidR="00203B3D">
        <w:trPr>
          <w:trHeight w:val="54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Období realizace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>Podpořené projekty lze realizovat v období mezi 01.01.202</w:t>
            </w:r>
            <w:r w:rsidR="006A3D77">
              <w:t>6</w:t>
            </w:r>
            <w:r>
              <w:t xml:space="preserve"> až </w:t>
            </w:r>
          </w:p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>31.12.202</w:t>
            </w:r>
            <w:r w:rsidR="006A3D77">
              <w:t>6</w:t>
            </w:r>
            <w:r>
              <w:t xml:space="preserve"> </w:t>
            </w:r>
          </w:p>
        </w:tc>
      </w:tr>
      <w:tr w:rsidR="00203B3D">
        <w:trPr>
          <w:trHeight w:val="27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Garant výzvy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 xml:space="preserve">Odbor </w:t>
            </w:r>
            <w:r w:rsidR="006A3D77">
              <w:t>regionální a národnostní kultury</w:t>
            </w:r>
            <w:r>
              <w:t xml:space="preserve"> </w:t>
            </w:r>
          </w:p>
        </w:tc>
      </w:tr>
    </w:tbl>
    <w:sdt>
      <w:sdtPr>
        <w:rPr>
          <w:rFonts w:ascii="Calibri" w:eastAsia="Calibri" w:hAnsi="Calibri" w:cs="Calibri"/>
          <w:color w:val="000000"/>
          <w:sz w:val="22"/>
          <w:szCs w:val="22"/>
        </w:rPr>
        <w:id w:val="-18223356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F73C1" w:rsidRPr="00C51ADC" w:rsidRDefault="006F73C1">
          <w:pPr>
            <w:pStyle w:val="Nadpisobsahu"/>
            <w:rPr>
              <w:b/>
            </w:rPr>
          </w:pPr>
          <w:r w:rsidRPr="00C51ADC">
            <w:rPr>
              <w:b/>
            </w:rPr>
            <w:t>Obsah</w:t>
          </w:r>
        </w:p>
        <w:p w:rsidR="00667DED" w:rsidRDefault="006F73C1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933917" w:history="1">
            <w:r w:rsidR="00667DED" w:rsidRPr="00667DED">
              <w:rPr>
                <w:rStyle w:val="Hypertextovodkaz"/>
                <w:b/>
                <w:noProof/>
              </w:rPr>
              <w:t>1. Cíl výzvy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_Toc204933917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2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18" w:history="1">
            <w:r w:rsidR="00667DED" w:rsidRPr="00667DED">
              <w:rPr>
                <w:rStyle w:val="Hypertextovodkaz"/>
                <w:b/>
                <w:noProof/>
              </w:rPr>
              <w:t>2. Oprávnění žadatelé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_Toc204933918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2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19" w:history="1">
            <w:r w:rsidR="00667DED" w:rsidRPr="00667DED">
              <w:rPr>
                <w:rStyle w:val="Hypertextovodkaz"/>
                <w:b/>
                <w:noProof/>
              </w:rPr>
              <w:t>3. Popis podporovaných aktivit – tematické okruhy</w:t>
            </w:r>
            <w:r w:rsidR="00667DED">
              <w:rPr>
                <w:rStyle w:val="Hypertextovodkaz"/>
                <w:b/>
                <w:noProof/>
              </w:rPr>
              <w:t xml:space="preserve"> a podokruhy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_Toc204933919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2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0" w:history="1">
            <w:r w:rsidR="00667DED" w:rsidRPr="00667DED">
              <w:rPr>
                <w:rStyle w:val="Hypertextovodkaz"/>
                <w:b/>
                <w:noProof/>
              </w:rPr>
              <w:t>4. Forma a výše podpory a zdroje financování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_Toc204933920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3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1" w:history="1">
            <w:r w:rsidR="00667DED" w:rsidRPr="00667DED">
              <w:rPr>
                <w:rStyle w:val="Hypertextovodkaz"/>
                <w:b/>
                <w:noProof/>
              </w:rPr>
              <w:t>5. Harmonogram výzvy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_Toc204933921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4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2" w:history="1">
            <w:r w:rsidR="00667DED" w:rsidRPr="00667DED">
              <w:rPr>
                <w:rStyle w:val="Hypertextovodkaz"/>
                <w:b/>
                <w:noProof/>
              </w:rPr>
              <w:t>6. Podání žádosti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_Toc204933922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4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3" w:history="1">
            <w:r w:rsidR="00667DED" w:rsidRPr="00667DED">
              <w:rPr>
                <w:rStyle w:val="Hypertextovodkaz"/>
                <w:b/>
                <w:noProof/>
              </w:rPr>
              <w:t>7. Povinné náležitosti žádosti o dotaci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_Toc204933923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5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4" w:history="1">
            <w:r w:rsidR="00667DED" w:rsidRPr="00667DED">
              <w:rPr>
                <w:rStyle w:val="Hypertextovodkaz"/>
                <w:b/>
                <w:noProof/>
              </w:rPr>
              <w:t>8. Období a místo realizace projektu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_Toc204933924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7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5" w:history="1">
            <w:r w:rsidR="00667DED" w:rsidRPr="00667DED">
              <w:rPr>
                <w:rStyle w:val="Hypertextovodkaz"/>
                <w:b/>
                <w:noProof/>
              </w:rPr>
              <w:t>9. Způsobilé náklady a příjmy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_Toc204933925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7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6" w:history="1">
            <w:r w:rsidR="00667DED" w:rsidRPr="00667DED">
              <w:rPr>
                <w:rStyle w:val="Hypertextovodkaz"/>
                <w:b/>
                <w:noProof/>
              </w:rPr>
              <w:t>10. Nezpůsobilé náklady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_Toc204933926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8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7" w:history="1">
            <w:r w:rsidR="00667DED" w:rsidRPr="00667DED">
              <w:rPr>
                <w:rStyle w:val="Hypertextovodkaz"/>
                <w:b/>
                <w:noProof/>
              </w:rPr>
              <w:t>11. Formální kontrola žádosti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_Toc204933927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8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8" w:history="1">
            <w:r w:rsidR="00667DED" w:rsidRPr="00667DED">
              <w:rPr>
                <w:rStyle w:val="Hypertextovodkaz"/>
                <w:b/>
                <w:noProof/>
              </w:rPr>
              <w:t>12. Hodnocení odbornou komisí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_Toc204933928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9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29" w:history="1">
            <w:r w:rsidR="00667DED" w:rsidRPr="00667DED">
              <w:rPr>
                <w:rStyle w:val="Hypertextovodkaz"/>
                <w:b/>
                <w:noProof/>
              </w:rPr>
              <w:t>13. Zveřejnění výsledků výběrového dotačního řízení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_Toc204933929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9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30" w:history="1">
            <w:r w:rsidR="00667DED" w:rsidRPr="00667DED">
              <w:rPr>
                <w:rStyle w:val="Hypertextovodkaz"/>
                <w:b/>
                <w:noProof/>
              </w:rPr>
              <w:t>14. Změny projektu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_Toc204933930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10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31" w:history="1">
            <w:r w:rsidR="00667DED" w:rsidRPr="00667DED">
              <w:rPr>
                <w:rStyle w:val="Hypertextovodkaz"/>
                <w:b/>
                <w:noProof/>
              </w:rPr>
              <w:t>15. Vyúčtování a finanční kontrola přidělené dotace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_Toc204933931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10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32" w:history="1">
            <w:r w:rsidR="00667DED" w:rsidRPr="00667DED">
              <w:rPr>
                <w:rStyle w:val="Hypertextovodkaz"/>
                <w:b/>
                <w:noProof/>
              </w:rPr>
              <w:t>16. Publicita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_Toc204933932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11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33" w:history="1">
            <w:r w:rsidR="00667DED" w:rsidRPr="00667DED">
              <w:rPr>
                <w:rStyle w:val="Hypertextovodkaz"/>
                <w:b/>
                <w:noProof/>
              </w:rPr>
              <w:t>17. Další podmínky poskytnutí dotace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_Toc204933933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11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34" w:history="1">
            <w:r w:rsidR="00667DED" w:rsidRPr="00667DED">
              <w:rPr>
                <w:rStyle w:val="Hypertextovodkaz"/>
                <w:b/>
                <w:noProof/>
              </w:rPr>
              <w:t>18. Obecné zásady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_Toc204933934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12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667DED" w:rsidRDefault="001D4283">
          <w:pPr>
            <w:pStyle w:val="Obsah2"/>
            <w:tabs>
              <w:tab w:val="right" w:leader="dot" w:pos="90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933935" w:history="1">
            <w:r w:rsidR="00667DED" w:rsidRPr="00667DED">
              <w:rPr>
                <w:rStyle w:val="Hypertextovodkaz"/>
                <w:b/>
                <w:noProof/>
              </w:rPr>
              <w:t>19. Kontakty</w:t>
            </w:r>
            <w:r w:rsidR="00667DED">
              <w:rPr>
                <w:noProof/>
                <w:webHidden/>
              </w:rPr>
              <w:tab/>
            </w:r>
            <w:r w:rsidR="00667DED">
              <w:rPr>
                <w:noProof/>
                <w:webHidden/>
              </w:rPr>
              <w:fldChar w:fldCharType="begin"/>
            </w:r>
            <w:r w:rsidR="00667DED">
              <w:rPr>
                <w:noProof/>
                <w:webHidden/>
              </w:rPr>
              <w:instrText xml:space="preserve"> PAGEREF _Toc204933935 \h </w:instrText>
            </w:r>
            <w:r w:rsidR="00667DED">
              <w:rPr>
                <w:noProof/>
                <w:webHidden/>
              </w:rPr>
            </w:r>
            <w:r w:rsidR="00667DED">
              <w:rPr>
                <w:noProof/>
                <w:webHidden/>
              </w:rPr>
              <w:fldChar w:fldCharType="separate"/>
            </w:r>
            <w:r w:rsidR="00667DED">
              <w:rPr>
                <w:noProof/>
                <w:webHidden/>
              </w:rPr>
              <w:t>12</w:t>
            </w:r>
            <w:r w:rsidR="00667DED">
              <w:rPr>
                <w:noProof/>
                <w:webHidden/>
              </w:rPr>
              <w:fldChar w:fldCharType="end"/>
            </w:r>
          </w:hyperlink>
        </w:p>
        <w:p w:rsidR="005E37E8" w:rsidRDefault="006F73C1" w:rsidP="005E37E8">
          <w:pPr>
            <w:ind w:left="0"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203B3D" w:rsidRDefault="0050675F" w:rsidP="005E37E8">
      <w:r>
        <w:t xml:space="preserve">  </w:t>
      </w:r>
    </w:p>
    <w:p w:rsidR="00203B3D" w:rsidRDefault="0050675F" w:rsidP="00295D27">
      <w:pPr>
        <w:pStyle w:val="Nadpis2"/>
        <w:ind w:left="0" w:firstLine="0"/>
      </w:pPr>
      <w:bookmarkStart w:id="0" w:name="_Toc204933917"/>
      <w:r>
        <w:lastRenderedPageBreak/>
        <w:t>1. Cíl výzvy</w:t>
      </w:r>
      <w:bookmarkEnd w:id="0"/>
      <w:r>
        <w:t xml:space="preserve">  </w:t>
      </w:r>
    </w:p>
    <w:p w:rsidR="00203B3D" w:rsidRDefault="0050675F">
      <w:pPr>
        <w:spacing w:after="266"/>
        <w:ind w:right="0"/>
      </w:pPr>
      <w:r w:rsidRPr="00CB7E3F">
        <w:t xml:space="preserve">Účelem výběrového dotačního řízení je poskytnutí dotací </w:t>
      </w:r>
      <w:r w:rsidR="00FB3F0E">
        <w:t>k</w:t>
      </w:r>
      <w:r w:rsidRPr="00CB7E3F">
        <w:t xml:space="preserve"> realizaci projektů </w:t>
      </w:r>
      <w:r w:rsidR="00CB7E3F" w:rsidRPr="00CB7E3F">
        <w:t>zaměřen</w:t>
      </w:r>
      <w:r w:rsidR="00CB7E3F">
        <w:t>ých</w:t>
      </w:r>
      <w:r w:rsidR="00CB7E3F" w:rsidRPr="00CB7E3F">
        <w:t xml:space="preserve"> na výchovné kulturní aktivity pro specifický okruh dětí, mládeže a dospělých a běžnou dospělou populaci, jejichž obsahem jsou, krom</w:t>
      </w:r>
      <w:r w:rsidR="00C51ADC">
        <w:t>ě</w:t>
      </w:r>
      <w:r w:rsidR="00CB7E3F" w:rsidRPr="00CB7E3F">
        <w:t xml:space="preserve"> jiného, otázky prevence rizikového chování jedince vůči sobě i společnosti, některé specifické sociokulturní jevy reflektující úskalí a rizika současné globální, transkulturní a</w:t>
      </w:r>
      <w:r w:rsidR="00782BCF">
        <w:t> </w:t>
      </w:r>
      <w:r w:rsidR="00CB7E3F" w:rsidRPr="00CB7E3F">
        <w:t>multietnické společnosti, důraz na upevňování společensky žádoucích životních postojů a hodnot či</w:t>
      </w:r>
      <w:r w:rsidR="00782BCF">
        <w:t> </w:t>
      </w:r>
      <w:r w:rsidR="00CB7E3F" w:rsidRPr="00CB7E3F">
        <w:t>posilování pozitivní sociální interakce.</w:t>
      </w:r>
    </w:p>
    <w:p w:rsidR="00203B3D" w:rsidRPr="007A14D6" w:rsidRDefault="0050675F">
      <w:pPr>
        <w:spacing w:after="160" w:line="259" w:lineRule="auto"/>
        <w:ind w:left="0" w:right="0" w:firstLine="0"/>
        <w:jc w:val="left"/>
        <w:rPr>
          <w:sz w:val="20"/>
        </w:rPr>
      </w:pPr>
      <w:r>
        <w:rPr>
          <w:b/>
          <w:sz w:val="32"/>
        </w:rPr>
        <w:t xml:space="preserve"> </w:t>
      </w:r>
    </w:p>
    <w:p w:rsidR="00203B3D" w:rsidRDefault="0050675F">
      <w:pPr>
        <w:pStyle w:val="Nadpis2"/>
        <w:ind w:left="-5"/>
      </w:pPr>
      <w:bookmarkStart w:id="1" w:name="_Toc204933918"/>
      <w:r>
        <w:t>2. Oprávnění žadatelé</w:t>
      </w:r>
      <w:bookmarkEnd w:id="1"/>
    </w:p>
    <w:p w:rsidR="00F55ADF" w:rsidRDefault="00FB3F0E" w:rsidP="00F55ADF">
      <w:pPr>
        <w:pStyle w:val="Odstavecseseznamem"/>
        <w:numPr>
          <w:ilvl w:val="0"/>
          <w:numId w:val="31"/>
        </w:numPr>
        <w:ind w:left="709" w:hanging="432"/>
      </w:pPr>
      <w:r w:rsidRPr="00FB3F0E">
        <w:t>Fyzické osoby a právnické osoby registrované nebo založené do 31. 12. 2024</w:t>
      </w:r>
      <w:r w:rsidR="00F55ADF">
        <w:t>;</w:t>
      </w:r>
      <w:r w:rsidR="0050675F">
        <w:t xml:space="preserve"> </w:t>
      </w:r>
    </w:p>
    <w:p w:rsidR="00F55ADF" w:rsidRDefault="00F55ADF" w:rsidP="00F55ADF">
      <w:pPr>
        <w:pStyle w:val="Odstavecseseznamem"/>
        <w:numPr>
          <w:ilvl w:val="0"/>
          <w:numId w:val="31"/>
        </w:numPr>
        <w:ind w:left="709" w:hanging="432"/>
      </w:pPr>
      <w:r w:rsidRPr="00F55ADF">
        <w:rPr>
          <w:rFonts w:cstheme="minorHAnsi"/>
          <w:bCs/>
        </w:rPr>
        <w:t>Obce, města</w:t>
      </w:r>
      <w:r>
        <w:rPr>
          <w:rFonts w:cstheme="minorHAnsi"/>
          <w:bCs/>
        </w:rPr>
        <w:t>;</w:t>
      </w:r>
      <w:r w:rsidR="0050675F">
        <w:t xml:space="preserve"> </w:t>
      </w:r>
    </w:p>
    <w:p w:rsidR="00F55ADF" w:rsidRDefault="0050675F" w:rsidP="00F55ADF">
      <w:pPr>
        <w:pStyle w:val="Odstavecseseznamem"/>
        <w:numPr>
          <w:ilvl w:val="0"/>
          <w:numId w:val="31"/>
        </w:numPr>
        <w:ind w:left="709" w:hanging="432"/>
      </w:pPr>
      <w:r>
        <w:t xml:space="preserve">Žadatel, který je právnickou osobou, musí mít sídlo na území České republiky. Žadatel, který je fyzickou osobou musí být občanem České republiky, nebo cizincem s trvalým pobytem v České republice.  </w:t>
      </w:r>
    </w:p>
    <w:p w:rsidR="00F55ADF" w:rsidRDefault="0050675F" w:rsidP="00F55ADF">
      <w:pPr>
        <w:pStyle w:val="Odstavecseseznamem"/>
        <w:numPr>
          <w:ilvl w:val="0"/>
          <w:numId w:val="31"/>
        </w:numPr>
        <w:ind w:left="709" w:hanging="432"/>
      </w:pPr>
      <w:r>
        <w:t>Žádost předkládá subjekt, který je realizátorem projektu (tzn. veškeré náklady a příjmy související s projektem musí projít účetnictvím žadatele a účetnictví je jasně oddělené od</w:t>
      </w:r>
      <w:r w:rsidR="00782BCF">
        <w:t> </w:t>
      </w:r>
      <w:r>
        <w:t xml:space="preserve">ostatních projektů).  </w:t>
      </w:r>
    </w:p>
    <w:p w:rsidR="00F55ADF" w:rsidRDefault="0050675F" w:rsidP="00F55ADF">
      <w:pPr>
        <w:pStyle w:val="Odstavecseseznamem"/>
        <w:numPr>
          <w:ilvl w:val="0"/>
          <w:numId w:val="31"/>
        </w:numPr>
        <w:ind w:left="709" w:hanging="432"/>
      </w:pPr>
      <w:r>
        <w:t xml:space="preserve">Pokud projekt pořádá více spolupořadatelů, žádost předkládá ten ze spolupořadatelů, který nese odpovědnost za realizaci projektu. </w:t>
      </w:r>
    </w:p>
    <w:p w:rsidR="00F55ADF" w:rsidRDefault="0050675F" w:rsidP="00F55ADF">
      <w:pPr>
        <w:pStyle w:val="Odstavecseseznamem"/>
        <w:numPr>
          <w:ilvl w:val="0"/>
          <w:numId w:val="31"/>
        </w:numPr>
        <w:ind w:left="709" w:hanging="432"/>
      </w:pPr>
      <w:r>
        <w:t>Žadatel, který obdrží dotaci, nesmí převádět dané finanční prostředky na jiné právnické či</w:t>
      </w:r>
      <w:r w:rsidR="00F55ADF">
        <w:t> </w:t>
      </w:r>
      <w:r>
        <w:t>fyzické osoby, pokud se nejedná o přímou úhradu nákladů spojených s realizací projektu.</w:t>
      </w:r>
    </w:p>
    <w:p w:rsidR="00F55ADF" w:rsidRDefault="0050675F" w:rsidP="00F55ADF">
      <w:pPr>
        <w:pStyle w:val="Odstavecseseznamem"/>
        <w:numPr>
          <w:ilvl w:val="0"/>
          <w:numId w:val="31"/>
        </w:numPr>
        <w:ind w:left="709" w:hanging="432"/>
      </w:pPr>
      <w:r>
        <w:t xml:space="preserve">Žadatel může ve výzvě předložit maximálně </w:t>
      </w:r>
      <w:r w:rsidR="00782BCF" w:rsidRPr="00F55ADF">
        <w:rPr>
          <w:color w:val="auto"/>
        </w:rPr>
        <w:t>2</w:t>
      </w:r>
      <w:r w:rsidRPr="00F55ADF">
        <w:rPr>
          <w:color w:val="auto"/>
        </w:rPr>
        <w:t xml:space="preserve"> projekty</w:t>
      </w:r>
      <w:r>
        <w:t>, každý formou samostatné žádosti.</w:t>
      </w:r>
    </w:p>
    <w:p w:rsidR="00203B3D" w:rsidRDefault="00F55ADF" w:rsidP="00F55ADF">
      <w:pPr>
        <w:pStyle w:val="Odstavecseseznamem"/>
        <w:numPr>
          <w:ilvl w:val="0"/>
          <w:numId w:val="31"/>
        </w:numPr>
        <w:ind w:left="709" w:hanging="432"/>
      </w:pPr>
      <w:r w:rsidRPr="004A44DF">
        <w:rPr>
          <w:b/>
        </w:rPr>
        <w:t>Tato výzva není určena státním příspěvkov</w:t>
      </w:r>
      <w:r>
        <w:rPr>
          <w:b/>
        </w:rPr>
        <w:t>ým</w:t>
      </w:r>
      <w:r w:rsidRPr="004A44DF">
        <w:rPr>
          <w:b/>
        </w:rPr>
        <w:t xml:space="preserve"> organizac</w:t>
      </w:r>
      <w:r>
        <w:rPr>
          <w:b/>
        </w:rPr>
        <w:t xml:space="preserve">ím, jejichž zřizovatelem je </w:t>
      </w:r>
      <w:r w:rsidRPr="004A44DF">
        <w:rPr>
          <w:b/>
        </w:rPr>
        <w:t>Ministerstv</w:t>
      </w:r>
      <w:r>
        <w:rPr>
          <w:b/>
        </w:rPr>
        <w:t xml:space="preserve">o </w:t>
      </w:r>
      <w:r w:rsidRPr="004A44DF">
        <w:rPr>
          <w:b/>
        </w:rPr>
        <w:t>kultury.</w:t>
      </w:r>
      <w:r w:rsidR="0050675F">
        <w:t xml:space="preserve">  </w:t>
      </w:r>
    </w:p>
    <w:p w:rsidR="00203B3D" w:rsidRPr="00AB3350" w:rsidRDefault="0050675F">
      <w:pPr>
        <w:spacing w:after="254" w:line="259" w:lineRule="auto"/>
        <w:ind w:left="0" w:right="0" w:firstLine="0"/>
        <w:jc w:val="left"/>
        <w:rPr>
          <w:sz w:val="10"/>
        </w:rPr>
      </w:pPr>
      <w:r>
        <w:t xml:space="preserve"> </w:t>
      </w:r>
    </w:p>
    <w:p w:rsidR="00DD667A" w:rsidRPr="00DD667A" w:rsidRDefault="0050675F" w:rsidP="00782BCF">
      <w:pPr>
        <w:pStyle w:val="Nadpis2"/>
        <w:ind w:left="-5"/>
        <w:rPr>
          <w:color w:val="FF0000"/>
        </w:rPr>
      </w:pPr>
      <w:bookmarkStart w:id="2" w:name="_Hlk201154012"/>
      <w:bookmarkStart w:id="3" w:name="_Toc204933919"/>
      <w:r>
        <w:t>3. Popis podporovaných aktivit – tematické okruhy</w:t>
      </w:r>
      <w:bookmarkEnd w:id="2"/>
      <w:bookmarkEnd w:id="3"/>
    </w:p>
    <w:p w:rsidR="00782BCF" w:rsidRPr="00782BCF" w:rsidRDefault="00782BCF" w:rsidP="00782BCF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82BCF" w:rsidRPr="00A612D8" w:rsidRDefault="00782BCF" w:rsidP="00782BCF">
      <w:pPr>
        <w:numPr>
          <w:ilvl w:val="0"/>
          <w:numId w:val="27"/>
        </w:numPr>
        <w:spacing w:after="120" w:line="276" w:lineRule="auto"/>
        <w:ind w:left="425" w:right="0" w:hanging="357"/>
        <w:jc w:val="lef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projekty zaměřené na celoživotní </w:t>
      </w:r>
      <w:r w:rsidR="00E9749D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učení</w:t>
      </w:r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 prostřednictvím kulturních aktivit</w:t>
      </w:r>
      <w:r w:rsidR="00ED5C14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 </w:t>
      </w:r>
      <w:r w:rsidR="00A612D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(</w:t>
      </w:r>
      <w:r w:rsidR="00ED5C14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rozvoj </w:t>
      </w:r>
      <w:r w:rsidR="00E9749D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sociokulturní gramotnosti, </w:t>
      </w:r>
      <w:r w:rsidR="00ED5C14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sociálních </w:t>
      </w:r>
      <w:r w:rsidR="00ED5C14" w:rsidRPr="00A612D8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kompetencí</w:t>
      </w:r>
      <w:r w:rsidR="00C4758A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 sociální</w:t>
      </w:r>
      <w:r w:rsidR="00E9749D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="00D647B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percepce</w:t>
      </w:r>
      <w:r w:rsidR="00E9749D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="00AB335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apod.)</w:t>
      </w:r>
      <w:r w:rsidR="00AF768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</w:t>
      </w:r>
    </w:p>
    <w:p w:rsidR="00782BCF" w:rsidRPr="00782BCF" w:rsidRDefault="00782BCF" w:rsidP="00782BCF">
      <w:pPr>
        <w:numPr>
          <w:ilvl w:val="0"/>
          <w:numId w:val="27"/>
        </w:numPr>
        <w:spacing w:after="120" w:line="276" w:lineRule="auto"/>
        <w:ind w:left="425" w:right="0" w:hanging="357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mezioborové kulturní aktivity tematicky zaměřené na otázky etiky, genderu a sexuální identity, prevence sociálně-patologických jevů, jakými mohou být alkoholismus, toxikomanie, gamblerství, </w:t>
      </w:r>
      <w:proofErr w:type="spellStart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nomofobie</w:t>
      </w:r>
      <w:proofErr w:type="spellEnd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, </w:t>
      </w:r>
      <w:proofErr w:type="spellStart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mobbing</w:t>
      </w:r>
      <w:proofErr w:type="spellEnd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, </w:t>
      </w:r>
      <w:proofErr w:type="spellStart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ortorexie</w:t>
      </w:r>
      <w:proofErr w:type="spellEnd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, závislost na elektronických hrách, </w:t>
      </w:r>
      <w:proofErr w:type="spellStart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kyberšikana</w:t>
      </w:r>
      <w:proofErr w:type="spellEnd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, </w:t>
      </w:r>
      <w:proofErr w:type="spellStart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grooming</w:t>
      </w:r>
      <w:proofErr w:type="spellEnd"/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 a další, včetně primární prevence onemocnění HIV/AIDS</w:t>
      </w:r>
      <w:r w:rsidRPr="00AF768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</w:t>
      </w:r>
    </w:p>
    <w:p w:rsidR="00203B3D" w:rsidRPr="00C61233" w:rsidRDefault="00782BCF" w:rsidP="00AF7687">
      <w:pPr>
        <w:numPr>
          <w:ilvl w:val="0"/>
          <w:numId w:val="27"/>
        </w:numPr>
        <w:spacing w:after="120" w:line="276" w:lineRule="auto"/>
        <w:ind w:left="425" w:right="0" w:hanging="357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782BCF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kulturně – vzdělávací aktivity pro ohrožené a rizikové skupiny obyvatel, vedoucí k toleranci, participaci a inkluzi</w:t>
      </w:r>
      <w:r w:rsidR="00AB3350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 </w:t>
      </w:r>
      <w:r w:rsidR="00AB3350" w:rsidRPr="00AB335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(</w:t>
      </w:r>
      <w:r w:rsidR="00D647B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např. </w:t>
      </w:r>
      <w:r w:rsidR="00AB3350" w:rsidRPr="00AB335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za pomocí technik prožitkové pedagogiky, strukturovaného dramatu, uměleck</w:t>
      </w:r>
      <w:r w:rsidR="00AB335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é</w:t>
      </w:r>
      <w:r w:rsidR="00AB3350" w:rsidRPr="00AB335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montáže, divadla fórum</w:t>
      </w:r>
      <w:r w:rsidR="00AB335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apod.)</w:t>
      </w:r>
      <w:r w:rsidR="00AF768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,</w:t>
      </w:r>
    </w:p>
    <w:p w:rsidR="00AF7687" w:rsidRDefault="00C61233" w:rsidP="00AF7687">
      <w:pPr>
        <w:numPr>
          <w:ilvl w:val="0"/>
          <w:numId w:val="27"/>
        </w:numPr>
        <w:spacing w:after="120" w:line="276" w:lineRule="auto"/>
        <w:ind w:left="425" w:right="0" w:hanging="357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Odborné konference a </w:t>
      </w:r>
      <w:r w:rsidR="00AF7687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semináře </w:t>
      </w:r>
      <w:r w:rsidR="00AF7687" w:rsidRPr="00AF7687">
        <w:rPr>
          <w:sz w:val="24"/>
        </w:rPr>
        <w:t xml:space="preserve">(tematické odborné konference, semináře, setkání či workshopy a doprovodné akce </w:t>
      </w:r>
      <w:r w:rsidR="00AF7687">
        <w:rPr>
          <w:sz w:val="24"/>
        </w:rPr>
        <w:t xml:space="preserve">- </w:t>
      </w:r>
      <w:r w:rsidR="00AF7687" w:rsidRPr="00AF7687">
        <w:rPr>
          <w:sz w:val="24"/>
        </w:rPr>
        <w:t>např. veřejné rozhovory, besedy atp.)</w:t>
      </w:r>
      <w:r w:rsidR="00AF7687">
        <w:rPr>
          <w:sz w:val="24"/>
        </w:rPr>
        <w:t>,</w:t>
      </w:r>
    </w:p>
    <w:p w:rsidR="00203B3D" w:rsidRPr="00AF7687" w:rsidRDefault="00F41133" w:rsidP="00AF7687">
      <w:pPr>
        <w:numPr>
          <w:ilvl w:val="0"/>
          <w:numId w:val="27"/>
        </w:numPr>
        <w:spacing w:after="240" w:line="276" w:lineRule="auto"/>
        <w:ind w:left="425" w:right="0" w:hanging="357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AF7687">
        <w:rPr>
          <w:b/>
          <w:sz w:val="24"/>
        </w:rPr>
        <w:t>Neperiodické</w:t>
      </w:r>
      <w:r w:rsidR="0050675F" w:rsidRPr="00AF7687">
        <w:rPr>
          <w:b/>
          <w:sz w:val="24"/>
        </w:rPr>
        <w:t xml:space="preserve"> publikace</w:t>
      </w:r>
      <w:r w:rsidR="0050675F" w:rsidRPr="00AF7687">
        <w:rPr>
          <w:b/>
        </w:rPr>
        <w:t xml:space="preserve"> </w:t>
      </w:r>
      <w:r w:rsidR="00AF7687">
        <w:t>(</w:t>
      </w:r>
      <w:r w:rsidR="00AF7687" w:rsidRPr="00AF7687">
        <w:rPr>
          <w:sz w:val="24"/>
        </w:rPr>
        <w:t>vydání tematické publikace</w:t>
      </w:r>
      <w:r w:rsidR="00AF7687">
        <w:rPr>
          <w:sz w:val="24"/>
        </w:rPr>
        <w:t xml:space="preserve"> – </w:t>
      </w:r>
      <w:r w:rsidR="00AF7687" w:rsidRPr="00AF7687">
        <w:rPr>
          <w:sz w:val="24"/>
        </w:rPr>
        <w:t>metodi</w:t>
      </w:r>
      <w:r w:rsidR="00AF7687">
        <w:rPr>
          <w:sz w:val="24"/>
        </w:rPr>
        <w:t>ck</w:t>
      </w:r>
      <w:r w:rsidR="00A10FAF">
        <w:rPr>
          <w:sz w:val="24"/>
        </w:rPr>
        <w:t>ého</w:t>
      </w:r>
      <w:r w:rsidR="00AF7687">
        <w:rPr>
          <w:sz w:val="24"/>
        </w:rPr>
        <w:t xml:space="preserve"> materiál</w:t>
      </w:r>
      <w:r w:rsidR="00A10FAF">
        <w:rPr>
          <w:sz w:val="24"/>
        </w:rPr>
        <w:t>u</w:t>
      </w:r>
      <w:r w:rsidR="00AF7687">
        <w:rPr>
          <w:sz w:val="24"/>
        </w:rPr>
        <w:t xml:space="preserve">, brožury, </w:t>
      </w:r>
      <w:r w:rsidR="00AF7687" w:rsidRPr="00AF7687">
        <w:rPr>
          <w:sz w:val="24"/>
        </w:rPr>
        <w:t>sborníku či jiné publikace, která reflektuje či podrobněji zpracovává téma této výzvy</w:t>
      </w:r>
      <w:r w:rsidR="00AF7687">
        <w:rPr>
          <w:sz w:val="24"/>
        </w:rPr>
        <w:t>)</w:t>
      </w:r>
      <w:r w:rsidR="00AF7687" w:rsidRPr="00AF7687">
        <w:rPr>
          <w:sz w:val="24"/>
        </w:rPr>
        <w:t>.</w:t>
      </w:r>
    </w:p>
    <w:p w:rsidR="00203B3D" w:rsidRPr="007A14D6" w:rsidRDefault="00203B3D" w:rsidP="007B3698">
      <w:pPr>
        <w:spacing w:after="360" w:line="250" w:lineRule="auto"/>
        <w:ind w:left="11" w:right="0" w:hanging="11"/>
        <w:rPr>
          <w:highlight w:val="yellow"/>
        </w:rPr>
      </w:pPr>
    </w:p>
    <w:p w:rsidR="00C4758A" w:rsidRDefault="00C4758A" w:rsidP="00C61233">
      <w:pPr>
        <w:spacing w:after="120" w:line="259" w:lineRule="auto"/>
        <w:ind w:left="0" w:right="0" w:firstLine="0"/>
        <w:rPr>
          <w:b/>
          <w:color w:val="auto"/>
        </w:rPr>
      </w:pPr>
    </w:p>
    <w:p w:rsidR="007A14D6" w:rsidRPr="00166ED3" w:rsidRDefault="00C61233" w:rsidP="00C61233">
      <w:pPr>
        <w:spacing w:after="120" w:line="259" w:lineRule="auto"/>
        <w:ind w:left="0" w:right="0" w:firstLine="0"/>
        <w:rPr>
          <w:b/>
          <w:color w:val="auto"/>
          <w:sz w:val="26"/>
          <w:szCs w:val="26"/>
        </w:rPr>
      </w:pPr>
      <w:r w:rsidRPr="00166ED3">
        <w:rPr>
          <w:b/>
          <w:color w:val="auto"/>
          <w:sz w:val="26"/>
          <w:szCs w:val="26"/>
        </w:rPr>
        <w:t>Upozornění:</w:t>
      </w:r>
    </w:p>
    <w:p w:rsidR="00047D6E" w:rsidRPr="00A14637" w:rsidRDefault="00047D6E" w:rsidP="00047D6E">
      <w:pPr>
        <w:spacing w:after="120" w:line="259" w:lineRule="auto"/>
        <w:ind w:left="0" w:right="0" w:firstLine="0"/>
        <w:rPr>
          <w:b/>
          <w:color w:val="auto"/>
        </w:rPr>
      </w:pPr>
      <w:r w:rsidRPr="00A14637">
        <w:rPr>
          <w:b/>
          <w:color w:val="auto"/>
        </w:rPr>
        <w:t xml:space="preserve">Projekty předkládané v tomto programu musí zohledňovat kritérium přístupnosti </w:t>
      </w:r>
      <w:r w:rsidRPr="00A10FAF">
        <w:rPr>
          <w:color w:val="auto"/>
        </w:rPr>
        <w:t>(viz Podrobný strukturovaný popis projektu).</w:t>
      </w:r>
    </w:p>
    <w:p w:rsidR="00E9749D" w:rsidRDefault="00047D6E" w:rsidP="00E9749D">
      <w:pPr>
        <w:spacing w:after="0" w:line="259" w:lineRule="auto"/>
        <w:ind w:left="0" w:right="0" w:firstLine="0"/>
      </w:pPr>
      <w:r>
        <w:t xml:space="preserve">Z dotačního programu </w:t>
      </w:r>
      <w:r w:rsidRPr="00FA7C3E">
        <w:rPr>
          <w:b/>
        </w:rPr>
        <w:t>je možné spolufinancovat</w:t>
      </w:r>
      <w:r>
        <w:t xml:space="preserve"> projekty podporující kulturní aktivity dětí a dospělých například z dětských domovů, výchovných ústavů či věznic nebo kulturně výchovné aktivity dospělých a seniorů naplňující některý z výše uvedených tematických okruhů</w:t>
      </w:r>
      <w:r w:rsidR="007B3698">
        <w:t>.</w:t>
      </w:r>
      <w:r w:rsidR="00E9749D" w:rsidRPr="00E9749D">
        <w:t xml:space="preserve"> </w:t>
      </w:r>
    </w:p>
    <w:p w:rsidR="00047D6E" w:rsidRDefault="00E9749D" w:rsidP="00047D6E">
      <w:pPr>
        <w:spacing w:after="120" w:line="259" w:lineRule="auto"/>
        <w:ind w:left="0" w:right="0" w:firstLine="0"/>
      </w:pPr>
      <w:r>
        <w:t>Mohou zde být podpořeny projekty</w:t>
      </w:r>
      <w:r w:rsidRPr="007A14D6">
        <w:t>, v jejichž rámci se prostřednictvím kulturních aktivit pracuje s tématy vzájemného porozumění, empatie, s reflexí sociokulturní situace, mezilidských vztahů, norem a hodnot v</w:t>
      </w:r>
      <w:r>
        <w:t> </w:t>
      </w:r>
      <w:r w:rsidRPr="007A14D6">
        <w:t>dané společnosti</w:t>
      </w:r>
      <w:r w:rsidR="00C61233">
        <w:t xml:space="preserve">, s </w:t>
      </w:r>
      <w:r w:rsidRPr="007A14D6">
        <w:t>respekt</w:t>
      </w:r>
      <w:r w:rsidR="00C61233">
        <w:t>em</w:t>
      </w:r>
      <w:r w:rsidRPr="007A14D6">
        <w:t xml:space="preserve"> k odlišným názorům</w:t>
      </w:r>
      <w:r>
        <w:t>,</w:t>
      </w:r>
      <w:r w:rsidRPr="007A14D6">
        <w:t xml:space="preserve"> kulturám, genderové</w:t>
      </w:r>
      <w:r>
        <w:t>,</w:t>
      </w:r>
      <w:r w:rsidRPr="007A14D6">
        <w:t xml:space="preserve"> národnostní </w:t>
      </w:r>
      <w:r>
        <w:t>či</w:t>
      </w:r>
      <w:r w:rsidR="00C61233">
        <w:t> </w:t>
      </w:r>
      <w:r w:rsidRPr="007A14D6">
        <w:t xml:space="preserve">jiné </w:t>
      </w:r>
      <w:r>
        <w:t>odlišnosti</w:t>
      </w:r>
      <w:r w:rsidRPr="007A14D6">
        <w:t xml:space="preserve"> apod.</w:t>
      </w:r>
    </w:p>
    <w:p w:rsidR="00047D6E" w:rsidRDefault="00047D6E" w:rsidP="00047D6E">
      <w:pPr>
        <w:spacing w:after="13" w:line="259" w:lineRule="auto"/>
        <w:ind w:left="0" w:right="0" w:firstLine="0"/>
      </w:pPr>
      <w:r>
        <w:t xml:space="preserve">Do tohoto výběrového dotačního řízení </w:t>
      </w:r>
      <w:r w:rsidRPr="00FA7C3E">
        <w:rPr>
          <w:b/>
        </w:rPr>
        <w:t>nepatří</w:t>
      </w:r>
      <w:r>
        <w:t xml:space="preserve"> kulturně výchovné či vzdělávací aktivity zaměřené na žáky a studenty základních, středních či uměleckých škol, na které je především zaměřen dotační </w:t>
      </w:r>
      <w:r w:rsidR="00C561FA">
        <w:t>titul</w:t>
      </w:r>
      <w:r>
        <w:t xml:space="preserve"> Ministerstva kultury </w:t>
      </w:r>
      <w:r w:rsidR="00C561FA">
        <w:t xml:space="preserve">č. </w:t>
      </w:r>
      <w:r w:rsidR="00C561FA" w:rsidRPr="00C561FA">
        <w:rPr>
          <w:b/>
        </w:rPr>
        <w:t>1661 - P</w:t>
      </w:r>
      <w:r w:rsidRPr="00C561FA">
        <w:rPr>
          <w:b/>
        </w:rPr>
        <w:t>odpor</w:t>
      </w:r>
      <w:r w:rsidR="00C561FA" w:rsidRPr="00C561FA">
        <w:rPr>
          <w:b/>
        </w:rPr>
        <w:t>a</w:t>
      </w:r>
      <w:r w:rsidRPr="0066743D">
        <w:rPr>
          <w:b/>
        </w:rPr>
        <w:t xml:space="preserve"> projektů kreativního učení</w:t>
      </w:r>
      <w:r>
        <w:t>. Rovněž pro inkluzivní kulturní aktivity Romů či příslušníků národnostních menšin žijících v České republice jsou určeny jiné dotační tituly Ministerstva kultury.</w:t>
      </w:r>
    </w:p>
    <w:p w:rsidR="00047D6E" w:rsidRDefault="00047D6E" w:rsidP="00047D6E">
      <w:pPr>
        <w:spacing w:after="13" w:line="259" w:lineRule="auto"/>
        <w:ind w:left="0" w:right="0" w:firstLine="0"/>
      </w:pPr>
      <w:r>
        <w:t>Předpokládá se zaměření projektů spíše na dlouhodobější činnost než na jednorázové akce. Ministerstvo kultury nepodporuje akce komerčního charakteru ani běžný provoz organizací.</w:t>
      </w:r>
    </w:p>
    <w:p w:rsidR="00327DBF" w:rsidRDefault="0050675F" w:rsidP="00327DBF">
      <w:pPr>
        <w:spacing w:after="0" w:line="259" w:lineRule="auto"/>
        <w:ind w:left="0" w:right="0" w:firstLine="0"/>
        <w:jc w:val="left"/>
        <w:rPr>
          <w:b/>
          <w:sz w:val="24"/>
          <w:highlight w:val="yellow"/>
        </w:rPr>
      </w:pPr>
      <w:r w:rsidRPr="00FA7C3E">
        <w:rPr>
          <w:b/>
          <w:sz w:val="24"/>
          <w:highlight w:val="yellow"/>
        </w:rPr>
        <w:t xml:space="preserve">  </w:t>
      </w:r>
    </w:p>
    <w:p w:rsidR="00C4758A" w:rsidRPr="00C561FA" w:rsidRDefault="00C4758A" w:rsidP="00327DBF">
      <w:pPr>
        <w:spacing w:after="0" w:line="259" w:lineRule="auto"/>
        <w:ind w:left="0" w:right="0" w:firstLine="0"/>
        <w:jc w:val="left"/>
        <w:rPr>
          <w:b/>
          <w:sz w:val="24"/>
          <w:highlight w:val="yellow"/>
        </w:rPr>
      </w:pPr>
    </w:p>
    <w:p w:rsidR="0066743D" w:rsidRPr="00414693" w:rsidRDefault="0066743D" w:rsidP="00667DED">
      <w:pPr>
        <w:pStyle w:val="Nadpis2"/>
      </w:pPr>
      <w:bookmarkStart w:id="4" w:name="_Toc204933920"/>
      <w:r>
        <w:t>4. Forma a výše podpory a zdroje financování</w:t>
      </w:r>
      <w:bookmarkEnd w:id="4"/>
    </w:p>
    <w:p w:rsidR="0066743D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je poskytována formou neinvestiční, účelově vázané dotace v souladu s ustanovením § 14 rozpočtových pravidel a zákonem č. 500/2004 Sb., správní řád, ve znění pozdějších předpisů (dále jen „správní řád“), a to v rozsahu stanoveném ustanovením § </w:t>
      </w:r>
      <w:proofErr w:type="gramStart"/>
      <w:r>
        <w:rPr>
          <w:sz w:val="22"/>
          <w:szCs w:val="22"/>
        </w:rPr>
        <w:t>14q</w:t>
      </w:r>
      <w:proofErr w:type="gramEnd"/>
      <w:r>
        <w:rPr>
          <w:sz w:val="22"/>
          <w:szCs w:val="22"/>
        </w:rPr>
        <w:t xml:space="preserve"> rozpočtových pravidel. </w:t>
      </w:r>
    </w:p>
    <w:p w:rsidR="0066743D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 xml:space="preserve">Doporučenou výši podpory stanoví při hodnocení žádosti příslušná odborná komise, o výsledku rozhoduje ministr kultury. </w:t>
      </w:r>
    </w:p>
    <w:p w:rsidR="0066743D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 xml:space="preserve">Dotace může být poskytnuta nejvýše do </w:t>
      </w:r>
      <w:r w:rsidRPr="00C01729">
        <w:rPr>
          <w:b/>
          <w:sz w:val="22"/>
          <w:szCs w:val="22"/>
        </w:rPr>
        <w:t xml:space="preserve">70 % celkových </w:t>
      </w:r>
      <w:r>
        <w:rPr>
          <w:b/>
          <w:sz w:val="22"/>
          <w:szCs w:val="22"/>
        </w:rPr>
        <w:t>nákladů</w:t>
      </w:r>
      <w:r w:rsidRPr="00C01729">
        <w:rPr>
          <w:b/>
          <w:sz w:val="22"/>
          <w:szCs w:val="22"/>
        </w:rPr>
        <w:t xml:space="preserve"> projektu</w:t>
      </w:r>
      <w:r w:rsidRPr="00414693">
        <w:rPr>
          <w:sz w:val="22"/>
          <w:szCs w:val="22"/>
        </w:rPr>
        <w:t>.</w:t>
      </w:r>
    </w:p>
    <w:p w:rsidR="0066743D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>Projekt, který je obsahem žádosti, může být spolufinancován z obecních a krajských rozpočtů, z</w:t>
      </w:r>
      <w:r>
        <w:rPr>
          <w:sz w:val="22"/>
          <w:szCs w:val="22"/>
        </w:rPr>
        <w:t> </w:t>
      </w:r>
      <w:r w:rsidRPr="00414693">
        <w:rPr>
          <w:sz w:val="22"/>
          <w:szCs w:val="22"/>
        </w:rPr>
        <w:t xml:space="preserve">prostředků evropských fondů a z dalších zdrojů. Pokud je týž projekt financován z více zdrojů, duplicitní úhrada stejného nákladu z různých zdrojů není povolena. </w:t>
      </w:r>
    </w:p>
    <w:p w:rsidR="0066743D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>Podpora je MKČR proplácena bezhotovostními převody finančních prostředků v Kč na bankovní účet příjemce dotace uvedený v žádosti, v případě příspěvkových organizací je dotace zasílána přes příslušný krajský úřad.</w:t>
      </w:r>
    </w:p>
    <w:p w:rsidR="0066743D" w:rsidRPr="00C51ADC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0"/>
          <w:szCs w:val="22"/>
        </w:rPr>
      </w:pPr>
      <w:r w:rsidRPr="00C51ADC">
        <w:rPr>
          <w:sz w:val="22"/>
        </w:rPr>
        <w:t xml:space="preserve">Podpora je MKČR proplácena bezhotovostními převody finančních prostředků v Kč na bankovní účet příjemce dotace uvedený v žádosti. </w:t>
      </w:r>
    </w:p>
    <w:p w:rsidR="0066743D" w:rsidRPr="00C51ADC" w:rsidRDefault="0066743D" w:rsidP="0066743D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0"/>
          <w:szCs w:val="22"/>
        </w:rPr>
      </w:pPr>
      <w:r w:rsidRPr="00C51ADC">
        <w:rPr>
          <w:sz w:val="22"/>
        </w:rPr>
        <w:t xml:space="preserve">MKČR poskytne podporu pouze na úhradu způsobilých výdajů. Výdaje musí být v souladu s pravidly této výzvy a platnými právními předpisy. </w:t>
      </w:r>
    </w:p>
    <w:p w:rsidR="00C51ADC" w:rsidRDefault="0066743D" w:rsidP="00C51ADC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0"/>
          <w:szCs w:val="22"/>
        </w:rPr>
      </w:pPr>
      <w:r w:rsidRPr="00C51ADC">
        <w:rPr>
          <w:sz w:val="22"/>
        </w:rPr>
        <w:t xml:space="preserve">Dotace ze státního rozpočtu nelze poskytovat na benefiční a charitativní akce. </w:t>
      </w:r>
    </w:p>
    <w:p w:rsidR="007D75BE" w:rsidRPr="00C51ADC" w:rsidRDefault="0066743D" w:rsidP="00C51ADC">
      <w:pPr>
        <w:pStyle w:val="Default"/>
        <w:numPr>
          <w:ilvl w:val="0"/>
          <w:numId w:val="32"/>
        </w:numPr>
        <w:spacing w:after="40"/>
        <w:ind w:left="426" w:hanging="426"/>
        <w:jc w:val="both"/>
        <w:rPr>
          <w:sz w:val="20"/>
          <w:szCs w:val="22"/>
        </w:rPr>
      </w:pPr>
      <w:r w:rsidRPr="00C51ADC">
        <w:rPr>
          <w:sz w:val="22"/>
        </w:rPr>
        <w:t xml:space="preserve">Finanční prostředky MKČR proplácí na základě rozhodnutí o poskytnutí dotace. </w:t>
      </w:r>
    </w:p>
    <w:p w:rsidR="00667DED" w:rsidRDefault="00667DED" w:rsidP="005450EA">
      <w:pPr>
        <w:pStyle w:val="Default"/>
        <w:spacing w:after="40"/>
        <w:jc w:val="both"/>
      </w:pPr>
    </w:p>
    <w:p w:rsidR="00C4758A" w:rsidRDefault="00C4758A" w:rsidP="005450EA">
      <w:pPr>
        <w:pStyle w:val="Default"/>
        <w:spacing w:after="40"/>
        <w:jc w:val="both"/>
      </w:pPr>
    </w:p>
    <w:p w:rsidR="00C4758A" w:rsidRDefault="00C4758A" w:rsidP="005450EA">
      <w:pPr>
        <w:pStyle w:val="Default"/>
        <w:spacing w:after="40"/>
        <w:jc w:val="both"/>
      </w:pPr>
    </w:p>
    <w:p w:rsidR="00C4758A" w:rsidRDefault="00C4758A" w:rsidP="005450EA">
      <w:pPr>
        <w:pStyle w:val="Default"/>
        <w:spacing w:after="40"/>
        <w:jc w:val="both"/>
      </w:pPr>
    </w:p>
    <w:p w:rsidR="00C4758A" w:rsidRDefault="00C4758A" w:rsidP="005450EA">
      <w:pPr>
        <w:pStyle w:val="Default"/>
        <w:spacing w:after="40"/>
        <w:jc w:val="both"/>
      </w:pPr>
    </w:p>
    <w:p w:rsidR="00203B3D" w:rsidRDefault="0050675F">
      <w:pPr>
        <w:pStyle w:val="Nadpis2"/>
        <w:ind w:left="-5"/>
      </w:pPr>
      <w:bookmarkStart w:id="5" w:name="_Toc204933921"/>
      <w:r>
        <w:lastRenderedPageBreak/>
        <w:t>5. Harmonogram výzvy</w:t>
      </w:r>
      <w:bookmarkEnd w:id="5"/>
    </w:p>
    <w:tbl>
      <w:tblPr>
        <w:tblStyle w:val="TableGrid"/>
        <w:tblW w:w="9633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56"/>
        <w:gridCol w:w="2977"/>
      </w:tblGrid>
      <w:tr w:rsidR="00203B3D">
        <w:trPr>
          <w:trHeight w:val="292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Harmonogram výzvy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03B3D" w:rsidRDefault="00203B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B3D">
        <w:trPr>
          <w:trHeight w:val="294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Vyhlášení výzvy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E14F81">
            <w:pPr>
              <w:spacing w:after="0" w:line="259" w:lineRule="auto"/>
              <w:ind w:left="2" w:right="0" w:firstLine="0"/>
              <w:jc w:val="left"/>
            </w:pPr>
            <w:r w:rsidRPr="00E14F81">
              <w:t>27</w:t>
            </w:r>
            <w:r w:rsidR="0050675F" w:rsidRPr="00E14F81">
              <w:t>.0</w:t>
            </w:r>
            <w:r w:rsidRPr="00E14F81">
              <w:t>8</w:t>
            </w:r>
            <w:r w:rsidR="0050675F">
              <w:t>.202</w:t>
            </w:r>
            <w:r w:rsidR="00FA7C3E">
              <w:t>5</w:t>
            </w:r>
            <w:r w:rsidR="0050675F">
              <w:t xml:space="preserve"> </w:t>
            </w:r>
          </w:p>
        </w:tc>
      </w:tr>
      <w:tr w:rsidR="00203B3D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Zahájení příjmu žádostí v DPMK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E14F81">
            <w:pPr>
              <w:spacing w:after="0" w:line="259" w:lineRule="auto"/>
              <w:ind w:left="2" w:right="0" w:firstLine="0"/>
              <w:jc w:val="left"/>
            </w:pPr>
            <w:r w:rsidRPr="00E14F81">
              <w:t>29</w:t>
            </w:r>
            <w:r w:rsidR="0050675F" w:rsidRPr="00E14F81">
              <w:t>.</w:t>
            </w:r>
            <w:r w:rsidRPr="00E14F81">
              <w:t>8</w:t>
            </w:r>
            <w:r w:rsidR="0050675F" w:rsidRPr="00E14F81">
              <w:t>.</w:t>
            </w:r>
            <w:r w:rsidR="0050675F">
              <w:t>202</w:t>
            </w:r>
            <w:r w:rsidR="00FA7C3E">
              <w:t>5</w:t>
            </w:r>
            <w:r w:rsidR="0050675F">
              <w:t xml:space="preserve"> (1</w:t>
            </w:r>
            <w:r w:rsidR="00066AD0">
              <w:t>3</w:t>
            </w:r>
            <w:r w:rsidR="0050675F">
              <w:t xml:space="preserve">:00 hod.) </w:t>
            </w:r>
          </w:p>
        </w:tc>
      </w:tr>
      <w:tr w:rsidR="00203B3D">
        <w:trPr>
          <w:trHeight w:val="29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Termín uzávěrky příjmu žádostí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A7C3E">
            <w:pPr>
              <w:spacing w:after="0" w:line="259" w:lineRule="auto"/>
              <w:ind w:left="2" w:right="0" w:firstLine="0"/>
              <w:jc w:val="left"/>
            </w:pPr>
            <w:r>
              <w:t>30</w:t>
            </w:r>
            <w:r w:rsidR="0050675F">
              <w:t>.</w:t>
            </w:r>
            <w:r>
              <w:t>09</w:t>
            </w:r>
            <w:r w:rsidR="0050675F">
              <w:t>.202</w:t>
            </w:r>
            <w:r>
              <w:t>5</w:t>
            </w:r>
            <w:r w:rsidR="0050675F">
              <w:t xml:space="preserve"> (15:00 hod.) </w:t>
            </w:r>
          </w:p>
        </w:tc>
      </w:tr>
      <w:tr w:rsidR="00203B3D">
        <w:trPr>
          <w:trHeight w:val="54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Předpokládaný konec hodnocení žádostí odbornou komisí, zveřejnění výsledků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A7C3E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066AD0">
              <w:t>1</w:t>
            </w:r>
            <w:r w:rsidR="0050675F">
              <w:t>.03.202</w:t>
            </w:r>
            <w:r>
              <w:t>6</w:t>
            </w:r>
            <w:r w:rsidR="0050675F">
              <w:t xml:space="preserve"> </w:t>
            </w:r>
          </w:p>
        </w:tc>
      </w:tr>
      <w:tr w:rsidR="00203B3D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Předpokládaný termín vydání rozhodnutí o poskytnutí podpory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>30.0</w:t>
            </w:r>
            <w:r w:rsidR="00066AD0">
              <w:t>6</w:t>
            </w:r>
            <w:r>
              <w:t>.202</w:t>
            </w:r>
            <w:r w:rsidR="00FA7C3E">
              <w:t>6</w:t>
            </w:r>
            <w:r>
              <w:t xml:space="preserve"> </w:t>
            </w:r>
          </w:p>
        </w:tc>
      </w:tr>
      <w:tr w:rsidR="00203B3D">
        <w:trPr>
          <w:trHeight w:val="29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Ukončení realizace projektů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>31.12.202</w:t>
            </w:r>
            <w:r w:rsidR="00FA7C3E">
              <w:t>6</w:t>
            </w:r>
            <w:r>
              <w:t xml:space="preserve"> </w:t>
            </w:r>
          </w:p>
        </w:tc>
      </w:tr>
      <w:tr w:rsidR="00203B3D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Odevzdání závěrečné zprávy projektu a vyúčtování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A7C3E">
            <w:pPr>
              <w:spacing w:after="0" w:line="259" w:lineRule="auto"/>
              <w:ind w:left="2" w:right="0" w:firstLine="0"/>
              <w:jc w:val="left"/>
            </w:pPr>
            <w:r>
              <w:t>22</w:t>
            </w:r>
            <w:r w:rsidR="0050675F">
              <w:t>.01.202</w:t>
            </w:r>
            <w:r>
              <w:t>7</w:t>
            </w:r>
            <w:r w:rsidR="0050675F">
              <w:t xml:space="preserve"> </w:t>
            </w:r>
          </w:p>
        </w:tc>
      </w:tr>
    </w:tbl>
    <w:p w:rsidR="007D75BE" w:rsidRDefault="007D75BE" w:rsidP="00166ED3">
      <w:pPr>
        <w:pStyle w:val="Nadpis2"/>
        <w:spacing w:after="240"/>
        <w:ind w:left="-6" w:hanging="11"/>
      </w:pPr>
    </w:p>
    <w:p w:rsidR="00203B3D" w:rsidRPr="002779E3" w:rsidRDefault="0050675F">
      <w:pPr>
        <w:pStyle w:val="Nadpis2"/>
        <w:ind w:left="-5"/>
        <w:rPr>
          <w:color w:val="FF0000"/>
        </w:rPr>
      </w:pPr>
      <w:bookmarkStart w:id="6" w:name="_Toc204933922"/>
      <w:r>
        <w:t>6. Podání žádosti</w:t>
      </w:r>
      <w:bookmarkEnd w:id="6"/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Žádosti včetně všech povinných i nepovinných příloh se podávají v termínech dle harmonogramu výzvy, a to elektronicky prostřednictvím Dotačního portálu Ministerstva kultury (dále jen „DPMK“). Žádosti podané jiným způsobem, či v jiném, než uvedeném termínu pro podání nebudou přijaty k dalšímu zpracování.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Žádosti musí být zpracovány v českém jazyce v předepsaném formátu a předkládaný rozpočet musí být uveden v českých korunách.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>Podáním žádosti se rozumí elektronické podání žádosti prostřednictvím DPMK, do kterého se žadatelé přihlašují prostřednictvím webového portálu</w:t>
      </w:r>
      <w:hyperlink r:id="rId8">
        <w:r>
          <w:t xml:space="preserve">: </w:t>
        </w:r>
      </w:hyperlink>
      <w:hyperlink r:id="rId9">
        <w:r>
          <w:rPr>
            <w:color w:val="0563C1"/>
            <w:u w:val="single" w:color="0563C1"/>
          </w:rPr>
          <w:t>https://dpmkportal.mkcr.cz/default</w:t>
        </w:r>
      </w:hyperlink>
      <w:hyperlink r:id="rId10">
        <w:r>
          <w:t>.</w:t>
        </w:r>
      </w:hyperlink>
      <w:r>
        <w:t xml:space="preserve">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Datum podání žádosti se shoduje s datem podání žádosti v systému.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Při prvním přihlášení se za žadatele do DPMK hlásí statutární orgán nebo zmocněnec (dále jen prvotní oprávněný uživatel) přes tzv. e-identitu (NIA, více na: </w:t>
      </w:r>
      <w:hyperlink r:id="rId11">
        <w:r>
          <w:rPr>
            <w:color w:val="0563C1"/>
            <w:u w:val="single" w:color="0563C1"/>
          </w:rPr>
          <w:t>https://www.identitaobcana.cz/Home</w:t>
        </w:r>
      </w:hyperlink>
      <w:hyperlink r:id="rId12">
        <w:r>
          <w:t>)</w:t>
        </w:r>
      </w:hyperlink>
      <w:r>
        <w:t xml:space="preserve">, která se váže ke konkrétní fyzické osobě. Prvotní oprávněný uživatel následně zaregistruje žadatele (právnickou osobu, fyzickou osobu, nebo podnikající fyzickou osobu), tzn. zadá základní údaje o žadateli do DPMK. Každý subjekt může být v DPMK registrován pouze jednou, žádost pak může podat ve všech výzvách DPMK, v nichž je oprávněným žadatelem.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>Pro přístup do DPMK je vždy potřeba e-identita konkrétní fyzické osoby a funkční e-mailová schránka, na kterou budou zasílány notifikace. Jedna fyzická osoba může být spojena pouze s</w:t>
      </w:r>
      <w:r w:rsidR="006620B1">
        <w:t> </w:t>
      </w:r>
      <w:r>
        <w:t xml:space="preserve">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 může podat jen oprávněný uživatel (statutární orgán nebo zmocněnec, který je doložen plnou moci).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Žádosti podané k tomu neoprávněnými uživateli budou vyřazeny z formálních důvodů.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Podání žádosti tedy provede výhradně k tomu oprávněný uživatel (statutární orgán nebo zmocněnec, který je doložen plnou mocí), a to prostřednictvím tlačítka „Podat žádost/projekt“, </w:t>
      </w:r>
      <w:r>
        <w:lastRenderedPageBreak/>
        <w:t xml:space="preserve">po jehož stisknutí se stav žádosti změní na „Podaná“. (Návod k založení a podání žádosti je dostupný na webové stránce výzvy.) </w:t>
      </w:r>
    </w:p>
    <w:p w:rsidR="00203B3D" w:rsidRDefault="0050675F">
      <w:pPr>
        <w:numPr>
          <w:ilvl w:val="0"/>
          <w:numId w:val="6"/>
        </w:numPr>
        <w:spacing w:after="9"/>
        <w:ind w:right="0" w:hanging="360"/>
      </w:pPr>
      <w:r>
        <w:t xml:space="preserve">V případě technických potíží je žadatel povinen provést snímek obrazovky, ze kterého bude patrná technická závada a následně kontaktovat technickou podporu uvedenou v bodě 19. Snímkem obrazovky se rozumí snímek celé obrazovky elektronického zařízení (nikoliv pouze okno prohlížeče) tak, aby bylo viditelné datum a čas pořízení snímku i přihlášený uživatel. </w:t>
      </w:r>
    </w:p>
    <w:p w:rsidR="002779E3" w:rsidRPr="00C4758A" w:rsidRDefault="002779E3" w:rsidP="002779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36"/>
          <w:szCs w:val="32"/>
        </w:rPr>
      </w:pPr>
    </w:p>
    <w:p w:rsidR="00203B3D" w:rsidRDefault="0050675F">
      <w:pPr>
        <w:pStyle w:val="Nadpis2"/>
        <w:ind w:left="-5"/>
      </w:pPr>
      <w:bookmarkStart w:id="7" w:name="_Toc204933923"/>
      <w:r>
        <w:t>7. Povinné náležitosti žádosti o dotaci</w:t>
      </w:r>
      <w:bookmarkEnd w:id="7"/>
      <w:r>
        <w:t xml:space="preserve"> </w:t>
      </w:r>
    </w:p>
    <w:p w:rsidR="00203B3D" w:rsidRDefault="0050675F" w:rsidP="005E37E8">
      <w:r w:rsidRPr="005E37E8">
        <w:rPr>
          <w:sz w:val="32"/>
        </w:rPr>
        <w:t xml:space="preserve">7.1. Žádost </w:t>
      </w:r>
      <w:r>
        <w:t xml:space="preserve"> </w:t>
      </w:r>
    </w:p>
    <w:p w:rsidR="007B29C6" w:rsidRDefault="0050675F" w:rsidP="00667DED">
      <w:pPr>
        <w:spacing w:after="120" w:line="235" w:lineRule="auto"/>
        <w:ind w:left="368" w:right="193" w:hanging="11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Žádost včetně základních údajů o žadateli, vlastnické struktuře žadatele, údajích o projektu, rozpočtu, zdrojů financování a čestného prohlášení vyplněná ve formuláři DPMK. </w:t>
      </w:r>
    </w:p>
    <w:p w:rsidR="0066743D" w:rsidRPr="00A00252" w:rsidRDefault="0066743D" w:rsidP="0066743D">
      <w:pPr>
        <w:pStyle w:val="Odstavecseseznamem"/>
        <w:numPr>
          <w:ilvl w:val="0"/>
          <w:numId w:val="30"/>
        </w:numPr>
        <w:spacing w:after="160" w:line="259" w:lineRule="auto"/>
        <w:ind w:right="0"/>
        <w:jc w:val="left"/>
        <w:rPr>
          <w:rFonts w:cstheme="minorHAnsi"/>
          <w:i/>
        </w:rPr>
      </w:pPr>
      <w:r w:rsidRPr="00A00252">
        <w:rPr>
          <w:rFonts w:cstheme="minorHAnsi"/>
        </w:rPr>
        <w:t>Údaje o projektu</w:t>
      </w:r>
      <w:r>
        <w:rPr>
          <w:rFonts w:cstheme="minorHAnsi"/>
        </w:rPr>
        <w:t>:</w:t>
      </w:r>
    </w:p>
    <w:p w:rsidR="0066743D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1.1 </w:t>
      </w:r>
      <w:r w:rsidRPr="00E7151F">
        <w:t>Anotace projektu</w:t>
      </w:r>
    </w:p>
    <w:p w:rsidR="0066743D" w:rsidRPr="00FB6251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FB6251">
        <w:t>1.2 Charakteristika žadatele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2.1 </w:t>
      </w:r>
      <w:r w:rsidRPr="00E7151F">
        <w:t>Obsah a cíl projektu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2.2 </w:t>
      </w:r>
      <w:r w:rsidRPr="00E7151F">
        <w:t>Soulad projektu s vyhlášenou výzvou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2.3 </w:t>
      </w:r>
      <w:r w:rsidRPr="00E7151F">
        <w:t>Popis reálné připravenosti projektu – zajištění místo realizace, realizátorů, partnerů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2.4 </w:t>
      </w:r>
      <w:r w:rsidRPr="00E7151F">
        <w:t>Způsob realizace projektu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2.5 </w:t>
      </w:r>
      <w:r w:rsidRPr="00E7151F">
        <w:t>Popis cílových skupin projektu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2.6 </w:t>
      </w:r>
      <w:r w:rsidRPr="00E7151F">
        <w:t>Popis konkrétních výstupů projektu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E7151F">
        <w:t>4.1 Komentář k rozpočtu, odůvodnění nákladů, nezbytnosti položek v rozpočtu a přiměřenosti a hospodárnosti rozpočtu</w:t>
      </w:r>
    </w:p>
    <w:p w:rsidR="0066743D" w:rsidRPr="00E7151F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E7151F">
        <w:t>4.2 Komentář k dalším finančním zdrojům projektu</w:t>
      </w:r>
    </w:p>
    <w:p w:rsidR="0066743D" w:rsidRPr="00FB6251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FB6251">
        <w:t>5.1 Stručné shrnutí předchozích aktivit žadatele v dané oblasti</w:t>
      </w:r>
    </w:p>
    <w:p w:rsidR="0066743D" w:rsidRPr="00FB6251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color w:val="auto"/>
        </w:rPr>
      </w:pPr>
      <w:r w:rsidRPr="00FB6251">
        <w:rPr>
          <w:color w:val="auto"/>
        </w:rPr>
        <w:t>5.2 Celkový časový harmonogram projektu deklarující efektivní manažerský plán, komunikační strategii, produkční přípravu a případně veřejné produkce</w:t>
      </w:r>
    </w:p>
    <w:p w:rsidR="0066743D" w:rsidRPr="00FB6251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color w:val="auto"/>
        </w:rPr>
      </w:pPr>
      <w:r w:rsidRPr="00FB6251">
        <w:rPr>
          <w:color w:val="auto"/>
        </w:rPr>
        <w:t>5.3 Popis společenského ohlasu projektu (pokud má projekt historii) nebo dosavadní činnosti Žadatele</w:t>
      </w:r>
    </w:p>
    <w:p w:rsidR="0066743D" w:rsidRPr="00AA3428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color w:val="auto"/>
        </w:rPr>
      </w:pPr>
      <w:r w:rsidRPr="00AA3428">
        <w:rPr>
          <w:color w:val="auto"/>
        </w:rPr>
        <w:t>6.1 Popis odborné kvality tvůrčího týmu</w:t>
      </w:r>
    </w:p>
    <w:p w:rsidR="0066743D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left="1066" w:right="0" w:hanging="357"/>
        <w:jc w:val="left"/>
      </w:pPr>
      <w:r>
        <w:t>7.1 Kontakt na řešitele projektu a datum vzniku právnické osoby</w:t>
      </w:r>
    </w:p>
    <w:p w:rsidR="0066743D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215343">
        <w:t>7.</w:t>
      </w:r>
      <w:r>
        <w:t>2</w:t>
      </w:r>
      <w:r w:rsidRPr="00215343">
        <w:t xml:space="preserve"> Termín konání akce </w:t>
      </w:r>
    </w:p>
    <w:p w:rsidR="00203B3D" w:rsidRDefault="0066743D" w:rsidP="0066743D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215343">
        <w:t>7.</w:t>
      </w:r>
      <w:r>
        <w:t>3</w:t>
      </w:r>
      <w:r w:rsidRPr="00215343">
        <w:t xml:space="preserve"> Okres</w:t>
      </w:r>
      <w:r w:rsidR="0050675F">
        <w:t xml:space="preserve"> </w:t>
      </w:r>
    </w:p>
    <w:p w:rsidR="0066743D" w:rsidRDefault="0066743D" w:rsidP="0066743D">
      <w:pPr>
        <w:pStyle w:val="Odstavecseseznamem"/>
        <w:spacing w:after="160" w:line="259" w:lineRule="auto"/>
        <w:ind w:left="1068" w:right="0" w:firstLine="0"/>
        <w:jc w:val="left"/>
      </w:pPr>
    </w:p>
    <w:p w:rsidR="00203B3D" w:rsidRPr="004E14B7" w:rsidRDefault="0050675F">
      <w:pPr>
        <w:numPr>
          <w:ilvl w:val="0"/>
          <w:numId w:val="8"/>
        </w:numPr>
        <w:ind w:right="0" w:hanging="360"/>
      </w:pPr>
      <w:r w:rsidRPr="004E14B7">
        <w:t xml:space="preserve">Indikátory: </w:t>
      </w:r>
    </w:p>
    <w:p w:rsidR="00203B3D" w:rsidRPr="004E14B7" w:rsidRDefault="0066743D">
      <w:pPr>
        <w:numPr>
          <w:ilvl w:val="1"/>
          <w:numId w:val="8"/>
        </w:numPr>
        <w:ind w:right="0" w:hanging="360"/>
      </w:pPr>
      <w:r w:rsidRPr="002325FB">
        <w:rPr>
          <w:rFonts w:eastAsia="Times New Roman"/>
        </w:rPr>
        <w:t>NV-A-01- Počet akcí</w:t>
      </w:r>
    </w:p>
    <w:p w:rsidR="004E14B7" w:rsidRPr="00D80725" w:rsidRDefault="004E14B7" w:rsidP="004E14B7">
      <w:pPr>
        <w:ind w:left="1133" w:right="0" w:firstLine="0"/>
        <w:rPr>
          <w:sz w:val="12"/>
        </w:rPr>
      </w:pPr>
    </w:p>
    <w:p w:rsidR="00203B3D" w:rsidRDefault="0050675F">
      <w:pPr>
        <w:numPr>
          <w:ilvl w:val="0"/>
          <w:numId w:val="8"/>
        </w:numPr>
        <w:spacing w:after="168"/>
        <w:ind w:right="0" w:hanging="360"/>
      </w:pPr>
      <w:r>
        <w:t xml:space="preserve">Personální zajištění projektu </w:t>
      </w:r>
    </w:p>
    <w:p w:rsidR="00203B3D" w:rsidRDefault="0050675F">
      <w:pPr>
        <w:numPr>
          <w:ilvl w:val="0"/>
          <w:numId w:val="8"/>
        </w:numPr>
        <w:spacing w:after="170"/>
        <w:ind w:right="0" w:hanging="360"/>
      </w:pPr>
      <w:r>
        <w:t xml:space="preserve">Spolupracující organizace </w:t>
      </w:r>
    </w:p>
    <w:p w:rsidR="00203B3D" w:rsidRDefault="0050675F">
      <w:pPr>
        <w:numPr>
          <w:ilvl w:val="0"/>
          <w:numId w:val="9"/>
        </w:numPr>
        <w:spacing w:after="167"/>
        <w:ind w:right="0" w:hanging="233"/>
      </w:pPr>
      <w:r>
        <w:t xml:space="preserve">Předchozí dotace a další zdroje příjmů </w:t>
      </w:r>
    </w:p>
    <w:p w:rsidR="00203B3D" w:rsidRDefault="0050675F">
      <w:pPr>
        <w:numPr>
          <w:ilvl w:val="0"/>
          <w:numId w:val="9"/>
        </w:numPr>
        <w:spacing w:after="160" w:line="259" w:lineRule="auto"/>
        <w:ind w:right="0" w:hanging="233"/>
      </w:pPr>
      <w:r>
        <w:t xml:space="preserve">Rozpočet projektu </w:t>
      </w:r>
    </w:p>
    <w:p w:rsidR="00203B3D" w:rsidRDefault="0050675F" w:rsidP="007D75BE">
      <w:pPr>
        <w:numPr>
          <w:ilvl w:val="0"/>
          <w:numId w:val="9"/>
        </w:numPr>
        <w:spacing w:after="167"/>
        <w:ind w:right="0" w:hanging="233"/>
      </w:pPr>
      <w:r>
        <w:t xml:space="preserve">Zdroje financování </w:t>
      </w:r>
    </w:p>
    <w:p w:rsidR="007D75BE" w:rsidRDefault="007D75BE" w:rsidP="007D75BE">
      <w:pPr>
        <w:spacing w:after="167"/>
        <w:ind w:left="578" w:right="0" w:firstLine="0"/>
      </w:pPr>
    </w:p>
    <w:p w:rsidR="00D80725" w:rsidRDefault="00D80725" w:rsidP="007D75BE">
      <w:pPr>
        <w:spacing w:after="167"/>
        <w:ind w:left="578" w:right="0" w:firstLine="0"/>
      </w:pPr>
    </w:p>
    <w:p w:rsidR="00203B3D" w:rsidRDefault="0050675F" w:rsidP="005E37E8">
      <w:r w:rsidRPr="005E37E8">
        <w:rPr>
          <w:sz w:val="32"/>
        </w:rPr>
        <w:lastRenderedPageBreak/>
        <w:t>7.2. Povinné přílohy</w:t>
      </w:r>
      <w:r>
        <w:t xml:space="preserve"> </w:t>
      </w:r>
    </w:p>
    <w:p w:rsidR="00B41C83" w:rsidRDefault="00B41C83" w:rsidP="00B41C83">
      <w:pPr>
        <w:numPr>
          <w:ilvl w:val="0"/>
          <w:numId w:val="10"/>
        </w:numPr>
        <w:ind w:right="0" w:hanging="360"/>
      </w:pPr>
      <w:r>
        <w:t xml:space="preserve">Položkový rozpočet s komentářem </w:t>
      </w:r>
    </w:p>
    <w:p w:rsidR="001D4283" w:rsidRPr="001D4283" w:rsidRDefault="001D4283" w:rsidP="001D4283">
      <w:pPr>
        <w:pStyle w:val="Odstavecseseznamem"/>
        <w:numPr>
          <w:ilvl w:val="1"/>
          <w:numId w:val="10"/>
        </w:numPr>
        <w:ind w:hanging="371"/>
      </w:pPr>
      <w:r w:rsidRPr="001D4283">
        <w:t>stáhněte si vzor připravený v portálu</w:t>
      </w:r>
    </w:p>
    <w:p w:rsidR="00B41C83" w:rsidRDefault="00B41C83" w:rsidP="00B41C83">
      <w:pPr>
        <w:numPr>
          <w:ilvl w:val="1"/>
          <w:numId w:val="10"/>
        </w:numPr>
        <w:ind w:right="0" w:hanging="360"/>
      </w:pPr>
      <w:r>
        <w:t>ve formátu .</w:t>
      </w:r>
      <w:proofErr w:type="spellStart"/>
      <w:r>
        <w:t>xlsx</w:t>
      </w:r>
      <w:proofErr w:type="spellEnd"/>
      <w:r>
        <w:t xml:space="preserve"> </w:t>
      </w:r>
    </w:p>
    <w:p w:rsidR="00B41C83" w:rsidRDefault="00B41C83" w:rsidP="00B41C83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 xml:space="preserve">Položky rozpočtu je nutné v komentáři odůvodnit a podrobně popsat. Personální náklady musí být specifikovány na základě obsahu a rozsahu projektu. </w:t>
      </w:r>
    </w:p>
    <w:p w:rsidR="00B41C83" w:rsidRPr="007B3698" w:rsidRDefault="00B41C83" w:rsidP="00B41C83">
      <w:pPr>
        <w:numPr>
          <w:ilvl w:val="0"/>
          <w:numId w:val="10"/>
        </w:numPr>
        <w:ind w:right="0" w:hanging="360"/>
      </w:pPr>
      <w:r w:rsidRPr="007B3698">
        <w:t xml:space="preserve">Podrobný strukturovaný popis projektu </w:t>
      </w:r>
    </w:p>
    <w:p w:rsidR="001D4283" w:rsidRPr="001D4283" w:rsidRDefault="001D4283" w:rsidP="001D4283">
      <w:pPr>
        <w:pStyle w:val="Odstavecseseznamem"/>
        <w:numPr>
          <w:ilvl w:val="0"/>
          <w:numId w:val="33"/>
        </w:numPr>
        <w:tabs>
          <w:tab w:val="left" w:pos="567"/>
        </w:tabs>
        <w:ind w:left="1134" w:hanging="425"/>
      </w:pPr>
      <w:r w:rsidRPr="001D4283">
        <w:t>stáhněte si vzor připravený v portálu</w:t>
      </w:r>
    </w:p>
    <w:p w:rsidR="00B41C83" w:rsidRPr="007B3698" w:rsidRDefault="00B41C83" w:rsidP="00B41C83">
      <w:pPr>
        <w:pStyle w:val="Odstavecseseznamem"/>
        <w:numPr>
          <w:ilvl w:val="0"/>
          <w:numId w:val="33"/>
        </w:numPr>
        <w:spacing w:after="120" w:line="250" w:lineRule="auto"/>
        <w:ind w:left="1134" w:right="0" w:hanging="425"/>
      </w:pPr>
      <w:bookmarkStart w:id="8" w:name="_GoBack"/>
      <w:bookmarkEnd w:id="8"/>
      <w:r w:rsidRPr="007B3698">
        <w:t>ve formátu .</w:t>
      </w:r>
      <w:proofErr w:type="spellStart"/>
      <w:r w:rsidRPr="007B3698">
        <w:t>docx</w:t>
      </w:r>
      <w:proofErr w:type="spellEnd"/>
    </w:p>
    <w:p w:rsidR="00203B3D" w:rsidRDefault="0050675F" w:rsidP="00B41C83">
      <w:pPr>
        <w:numPr>
          <w:ilvl w:val="0"/>
          <w:numId w:val="10"/>
        </w:numPr>
        <w:ind w:right="0" w:hanging="360"/>
      </w:pPr>
      <w:r>
        <w:t xml:space="preserve">Doklad o vedení bankovního účtu žadatelem </w:t>
      </w:r>
    </w:p>
    <w:p w:rsidR="00203B3D" w:rsidRDefault="0050675F" w:rsidP="00B41C83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 xml:space="preserve">Potvrzení o vedení účtu, výpis z bankovního účtu nebo jiný doklad prokazující vztah žadatele k bankovnímu účtu, na který bude převedena dotace, v případě podpoření projektu. V případě příspěvkových organizací (zřizovaných ministerstvem/krajem/obcí) doloží tato organizace jako žadatel pouze údaje o svém bankovním účtu. </w:t>
      </w:r>
    </w:p>
    <w:p w:rsidR="00203B3D" w:rsidRDefault="0050675F">
      <w:pPr>
        <w:numPr>
          <w:ilvl w:val="0"/>
          <w:numId w:val="10"/>
        </w:numPr>
        <w:ind w:right="0" w:hanging="360"/>
      </w:pPr>
      <w:r>
        <w:t xml:space="preserve">Úplný výpis z Evidence skutečných majitelů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 xml:space="preserve">Musí se jednat o úplný výpis, nikoli pouze výpis platných.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 xml:space="preserve">Nedokládají žadatelé dle § 7 zákona č. 37/2021 Sb., o evidenci skutečných majitelů, kteří nemají skutečného majitele (toto se vztahuje mj. na fyzické osoby, státní příspěvkové organizace a příspěvkové organizace územních celků). </w:t>
      </w:r>
    </w:p>
    <w:p w:rsidR="00203B3D" w:rsidRDefault="0050675F" w:rsidP="00B41C83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 xml:space="preserve">Návod na získání úplného výpisu z ESM je dostupný na webové stránce výzvy. </w:t>
      </w:r>
    </w:p>
    <w:p w:rsidR="00203B3D" w:rsidRDefault="0050675F">
      <w:pPr>
        <w:numPr>
          <w:ilvl w:val="0"/>
          <w:numId w:val="10"/>
        </w:numPr>
        <w:ind w:right="0" w:hanging="360"/>
      </w:pPr>
      <w:r>
        <w:t xml:space="preserve">Plná moc (pokud podává žádost zmocněnec, nikoli statutární orgán)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 </w:t>
      </w:r>
    </w:p>
    <w:p w:rsidR="00203B3D" w:rsidRDefault="0050675F" w:rsidP="00B41C83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 xml:space="preserve">, notářské a advokátní kanceláře). </w:t>
      </w:r>
    </w:p>
    <w:p w:rsidR="00C51ADC" w:rsidRPr="00C51ADC" w:rsidRDefault="00C51ADC" w:rsidP="00C51ADC">
      <w:pPr>
        <w:numPr>
          <w:ilvl w:val="0"/>
          <w:numId w:val="35"/>
        </w:numPr>
        <w:spacing w:after="160" w:line="252" w:lineRule="auto"/>
        <w:ind w:right="0"/>
        <w:contextualSpacing/>
        <w:jc w:val="left"/>
        <w:rPr>
          <w:rFonts w:eastAsia="Times New Roman"/>
          <w:color w:val="auto"/>
          <w:lang w:eastAsia="en-US"/>
        </w:rPr>
      </w:pPr>
      <w:bookmarkStart w:id="9" w:name="_Hlk204933522"/>
      <w:r w:rsidRPr="00C51ADC">
        <w:rPr>
          <w:rFonts w:eastAsia="Times New Roman"/>
          <w:color w:val="auto"/>
          <w:lang w:eastAsia="en-US"/>
        </w:rPr>
        <w:t>Doklad o právní osobnosti žadatele</w:t>
      </w:r>
    </w:p>
    <w:p w:rsidR="006815EB" w:rsidRDefault="00C51ADC" w:rsidP="006815EB">
      <w:pPr>
        <w:numPr>
          <w:ilvl w:val="0"/>
          <w:numId w:val="37"/>
        </w:numPr>
        <w:spacing w:after="160" w:line="252" w:lineRule="auto"/>
        <w:ind w:left="1134" w:right="0"/>
        <w:contextualSpacing/>
        <w:rPr>
          <w:rFonts w:eastAsiaTheme="minorHAnsi"/>
          <w:color w:val="auto"/>
          <w:lang w:eastAsia="en-US"/>
        </w:rPr>
      </w:pPr>
      <w:r w:rsidRPr="00C51ADC">
        <w:rPr>
          <w:rFonts w:eastAsiaTheme="minorHAnsi"/>
          <w:color w:val="auto"/>
          <w:lang w:eastAsia="en-US"/>
        </w:rPr>
        <w:t>kopie dokladu o právní osobnosti žadatele, je-li právnickou osobou (např. výpis z</w:t>
      </w:r>
      <w:r w:rsidR="006815EB">
        <w:rPr>
          <w:rFonts w:eastAsiaTheme="minorHAnsi"/>
          <w:color w:val="auto"/>
          <w:lang w:eastAsia="en-US"/>
        </w:rPr>
        <w:t> o</w:t>
      </w:r>
      <w:r w:rsidRPr="00C51ADC">
        <w:rPr>
          <w:rFonts w:eastAsiaTheme="minorHAnsi"/>
          <w:color w:val="auto"/>
          <w:lang w:eastAsia="en-US"/>
        </w:rPr>
        <w:t>bchodního rejstříku, rejstříku obecně prospěšných společností, spolkového rejstříku či jiného rejstříku, ne starší 3 měsíců); zřizovací listina včetně případných změn) - ve formátu *.</w:t>
      </w:r>
      <w:proofErr w:type="spellStart"/>
      <w:r w:rsidRPr="00C51ADC">
        <w:rPr>
          <w:rFonts w:eastAsiaTheme="minorHAnsi"/>
          <w:color w:val="auto"/>
          <w:lang w:eastAsia="en-US"/>
        </w:rPr>
        <w:t>pdf</w:t>
      </w:r>
      <w:proofErr w:type="spellEnd"/>
      <w:r w:rsidRPr="00C51ADC">
        <w:rPr>
          <w:rFonts w:eastAsiaTheme="minorHAnsi"/>
          <w:color w:val="auto"/>
          <w:lang w:eastAsia="en-US"/>
        </w:rPr>
        <w:t xml:space="preserve">; </w:t>
      </w:r>
    </w:p>
    <w:p w:rsidR="00B41C83" w:rsidRPr="006815EB" w:rsidRDefault="00C51ADC" w:rsidP="006815EB">
      <w:pPr>
        <w:numPr>
          <w:ilvl w:val="0"/>
          <w:numId w:val="37"/>
        </w:numPr>
        <w:spacing w:after="160" w:line="252" w:lineRule="auto"/>
        <w:ind w:left="1134" w:right="0"/>
        <w:contextualSpacing/>
        <w:rPr>
          <w:rFonts w:eastAsiaTheme="minorHAnsi"/>
          <w:color w:val="auto"/>
          <w:lang w:eastAsia="en-US"/>
        </w:rPr>
      </w:pPr>
      <w:r w:rsidRPr="006815EB">
        <w:rPr>
          <w:rFonts w:eastAsiaTheme="minorHAnsi"/>
          <w:color w:val="auto"/>
          <w:lang w:eastAsia="en-US"/>
        </w:rPr>
        <w:t>fyzické osoby doloží kopii dokladu o oprávnění k podnikání, odpovídající předkládanému projektu, výpis z rejstříku trestů ne starší tří měsíců – ve formátu *.</w:t>
      </w:r>
      <w:proofErr w:type="spellStart"/>
      <w:r w:rsidRPr="006815EB">
        <w:rPr>
          <w:rFonts w:eastAsiaTheme="minorHAnsi"/>
          <w:color w:val="auto"/>
          <w:lang w:eastAsia="en-US"/>
        </w:rPr>
        <w:t>pdf</w:t>
      </w:r>
      <w:proofErr w:type="spellEnd"/>
    </w:p>
    <w:p w:rsidR="00B41C83" w:rsidRDefault="00B41C83" w:rsidP="00C4758A">
      <w:pPr>
        <w:pStyle w:val="Odstavecseseznamem"/>
        <w:numPr>
          <w:ilvl w:val="0"/>
          <w:numId w:val="38"/>
        </w:numPr>
        <w:spacing w:after="160" w:line="259" w:lineRule="auto"/>
        <w:ind w:left="709" w:right="0" w:hanging="283"/>
        <w:jc w:val="left"/>
      </w:pPr>
      <w:r>
        <w:t>Doklad o předchozí činnosti</w:t>
      </w:r>
      <w:bookmarkEnd w:id="9"/>
    </w:p>
    <w:p w:rsidR="006815EB" w:rsidRDefault="006815EB" w:rsidP="00B41C83">
      <w:pPr>
        <w:pStyle w:val="Odstavecseseznamem"/>
        <w:spacing w:after="160" w:line="259" w:lineRule="auto"/>
        <w:ind w:left="705" w:right="0" w:firstLine="0"/>
        <w:jc w:val="left"/>
      </w:pPr>
    </w:p>
    <w:p w:rsidR="00203B3D" w:rsidRDefault="0050675F" w:rsidP="005E37E8">
      <w:r w:rsidRPr="005E37E8">
        <w:rPr>
          <w:sz w:val="32"/>
        </w:rPr>
        <w:t>7.3. Čestné prohlášení</w:t>
      </w:r>
      <w:r>
        <w:t xml:space="preserve"> </w:t>
      </w:r>
    </w:p>
    <w:p w:rsidR="00203B3D" w:rsidRDefault="0050675F">
      <w:pPr>
        <w:ind w:right="0"/>
      </w:pPr>
      <w:r>
        <w:t xml:space="preserve">Žadatel čestným prohlášením potvrzuje splnění následujících podmínek výzvy: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 podal žádost v souladu s vyhlašovacími podmínkami výzvy.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 podal dle podmínek výzvy maximálně </w:t>
      </w:r>
      <w:r w:rsidR="00C26674">
        <w:t>2</w:t>
      </w:r>
      <w:r>
        <w:t xml:space="preserve"> žádosti v rámci této výzvy na příslušný rok.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Všechny informace a údaje uvedené v žádosti vč. příloh jsou správné, pravdivé a úplné.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lastRenderedPageBreak/>
        <w:t xml:space="preserve">Cíle uvedené v návrhu projektu budou uspokojivě plněny a budou v souladu s výzvou.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Žadateli nejsou známy žádné informace, které by vedly k pochybnostem o splnění cílů projektu. Poskytnuté finanční prostředky budou využity k naplnění cílů dle návrhu projektu. 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Je předložen konkrétní a kontrolovatelný projekt, který obsahuje reálný a vyrovnaný rozpočet.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Předpokládané výdaje jsou přiměřené, tj. odpovídají cenám v místě a čase obvyklým, doložitelné, jsou přímo spojeny s realizací projektu a jsou součástí rozpočtu projektu. 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Informace uvedené v návrhu projektu jsou pravdivé, úplné, zkontrolované, přesné a spolehlivé a řádně odůvodňují všechny cíle.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>Žadatel neprodleně oznámí MKČR prostřednictvím DPMK jakékoliv změny (</w:t>
      </w:r>
      <w:r w:rsidR="0011601E">
        <w:t>identifikačních a</w:t>
      </w:r>
      <w:r w:rsidR="008C51F5">
        <w:t> </w:t>
      </w:r>
      <w:r>
        <w:t xml:space="preserve">kontaktních údajů, právní formy žadatele, parametrů projektu, podmínek realizace projektu aj.).  </w:t>
      </w:r>
    </w:p>
    <w:p w:rsidR="00203B3D" w:rsidRDefault="00290CA6" w:rsidP="00690E24">
      <w:pPr>
        <w:numPr>
          <w:ilvl w:val="0"/>
          <w:numId w:val="11"/>
        </w:numPr>
        <w:ind w:right="0" w:hanging="360"/>
      </w:pPr>
      <w:bookmarkStart w:id="10" w:name="_Hlk204933701"/>
      <w:r w:rsidRPr="00290CA6">
        <w:t xml:space="preserve">Zpracování osobních údajů o subjektu údajů (žadateli) pro účely plnění svých právních povinností souvisejících s hodnocením žádostí o poskytnutí dotace a s rozhodnutím o žádosti (zejména zveřejnění ve veřejně přístupném informačním systému Ministerstva </w:t>
      </w:r>
      <w:r>
        <w:t>financí – Registr</w:t>
      </w:r>
      <w:r w:rsidRPr="00A00252">
        <w:rPr>
          <w:color w:val="auto"/>
        </w:rPr>
        <w:t xml:space="preserve"> dotací (</w:t>
      </w:r>
      <w:hyperlink r:id="rId13" w:history="1">
        <w:r w:rsidRPr="00A00252">
          <w:rPr>
            <w:rStyle w:val="Hypertextovodkaz"/>
          </w:rPr>
          <w:t>red.fs.gov.cz</w:t>
        </w:r>
      </w:hyperlink>
      <w:r w:rsidRPr="00A00252">
        <w:rPr>
          <w:color w:val="auto"/>
        </w:rPr>
        <w:t>)</w:t>
      </w:r>
      <w:r>
        <w:rPr>
          <w:color w:val="auto"/>
        </w:rPr>
        <w:t>)</w:t>
      </w:r>
      <w:r w:rsidRPr="00290CA6">
        <w:t xml:space="preserve"> uvedených v této žádosti, provede Ministerstvo kultury se sídlem v Praze 1, Maltézské náměstí 471/1, IČ 00023671, coby správce osobních údajů, dle čl. 6 odst.1 písm. c) Nařízení Evropského parlamentu a Rady (EU) 2016/679 ze dne 27. dubna 2016, o ochraně fyzických osob v souvislosti se zpracováním osobních údajů a o volném pohybu těchto údajů a</w:t>
      </w:r>
      <w:r w:rsidR="00F35212">
        <w:t> </w:t>
      </w:r>
      <w:r w:rsidRPr="00290CA6">
        <w:t>o zrušení směrnice 95/46/ES (obecné nařízení o ochraně osobních údajů) a na základě zákona č.</w:t>
      </w:r>
      <w:r>
        <w:t> </w:t>
      </w:r>
      <w:r w:rsidRPr="00290CA6">
        <w:t xml:space="preserve">110/2019 Sb., o zpracování osobních údajů a o změně některých zákonů, ve znění pozdějších předpisů, </w:t>
      </w:r>
      <w:r w:rsidR="00690E24">
        <w:t>a to v době pro toto zpracování nezbytně nutné</w:t>
      </w:r>
      <w:r w:rsidR="00F35212">
        <w:t xml:space="preserve"> a s vědomím žadatele, který </w:t>
      </w:r>
      <w:r w:rsidR="008A4AD6">
        <w:t xml:space="preserve">tímto s výše uvedeným </w:t>
      </w:r>
      <w:r w:rsidR="00F35212">
        <w:t>souhlas</w:t>
      </w:r>
      <w:r w:rsidR="008A4AD6">
        <w:t>í</w:t>
      </w:r>
      <w:r w:rsidR="00F35212">
        <w:t>.</w:t>
      </w:r>
      <w:bookmarkEnd w:id="10"/>
      <w:r>
        <w:t xml:space="preserve"> </w:t>
      </w:r>
      <w:r w:rsidR="0050675F">
        <w:t xml:space="preserve">  </w:t>
      </w:r>
    </w:p>
    <w:p w:rsidR="000A294C" w:rsidRPr="000A294C" w:rsidRDefault="000A294C" w:rsidP="00AC500F">
      <w:pPr>
        <w:pStyle w:val="Odstavecseseznamem"/>
        <w:numPr>
          <w:ilvl w:val="0"/>
          <w:numId w:val="11"/>
        </w:numPr>
        <w:spacing w:after="160" w:line="256" w:lineRule="auto"/>
        <w:ind w:right="0" w:hanging="360"/>
      </w:pPr>
      <w:r w:rsidRPr="000A294C">
        <w:rPr>
          <w:rFonts w:cstheme="minorHAnsi"/>
          <w:iCs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:rsidR="000A294C" w:rsidRDefault="0050675F" w:rsidP="00B97545">
      <w:pPr>
        <w:pStyle w:val="Odstavecseseznamem"/>
        <w:numPr>
          <w:ilvl w:val="0"/>
          <w:numId w:val="11"/>
        </w:numPr>
        <w:spacing w:after="10" w:line="256" w:lineRule="auto"/>
        <w:ind w:right="0" w:hanging="360"/>
      </w:pPr>
      <w:r>
        <w:t xml:space="preserve">Žadatel prohlašuje, že k datu podání žádosti je ekonomickým subjektem.  </w:t>
      </w:r>
    </w:p>
    <w:p w:rsidR="00203B3D" w:rsidRDefault="0050675F" w:rsidP="00B97545">
      <w:pPr>
        <w:pStyle w:val="Odstavecseseznamem"/>
        <w:numPr>
          <w:ilvl w:val="0"/>
          <w:numId w:val="11"/>
        </w:numPr>
        <w:spacing w:after="10" w:line="256" w:lineRule="auto"/>
        <w:ind w:right="0" w:hanging="360"/>
      </w:pPr>
      <w:r>
        <w:t xml:space="preserve">Žadatel prohlašuje, že není veřejným funkcionářem podle § 2 odst. 1 písm. c) zákona  </w:t>
      </w:r>
    </w:p>
    <w:p w:rsidR="00203B3D" w:rsidRDefault="0050675F">
      <w:pPr>
        <w:spacing w:after="10"/>
        <w:ind w:left="730" w:right="0"/>
      </w:pPr>
      <w:r>
        <w:t xml:space="preserve">č. 159/2006 Sb., o střetu zájmů, v platném znění. </w:t>
      </w:r>
    </w:p>
    <w:p w:rsidR="00203B3D" w:rsidRDefault="0050675F">
      <w:pPr>
        <w:spacing w:after="254" w:line="259" w:lineRule="auto"/>
        <w:ind w:left="720" w:right="0" w:firstLine="0"/>
        <w:jc w:val="left"/>
      </w:pPr>
      <w:r>
        <w:t xml:space="preserve"> </w:t>
      </w:r>
    </w:p>
    <w:p w:rsidR="00203B3D" w:rsidRDefault="0050675F" w:rsidP="00667DED">
      <w:pPr>
        <w:pStyle w:val="Nadpis2"/>
      </w:pPr>
      <w:bookmarkStart w:id="11" w:name="_Toc204933924"/>
      <w:r>
        <w:t>8. Období a místo realizace projektu</w:t>
      </w:r>
      <w:bookmarkEnd w:id="11"/>
      <w:r>
        <w:t xml:space="preserve"> </w:t>
      </w:r>
    </w:p>
    <w:p w:rsidR="00203B3D" w:rsidRDefault="0050675F">
      <w:pPr>
        <w:spacing w:after="10"/>
        <w:ind w:left="355" w:right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Podpořené projekty v této výzvě musí být realizovány nejpozději do </w:t>
      </w:r>
      <w:r w:rsidRPr="00B41C83">
        <w:rPr>
          <w:b/>
          <w:color w:val="auto"/>
        </w:rPr>
        <w:t>31.12.202</w:t>
      </w:r>
      <w:r w:rsidR="00653930" w:rsidRPr="00B41C83">
        <w:rPr>
          <w:b/>
          <w:color w:val="auto"/>
        </w:rPr>
        <w:t>6</w:t>
      </w:r>
      <w:r>
        <w:t xml:space="preserve">. </w:t>
      </w:r>
    </w:p>
    <w:p w:rsidR="00203B3D" w:rsidRDefault="0050675F">
      <w:pPr>
        <w:spacing w:after="254" w:line="259" w:lineRule="auto"/>
        <w:ind w:left="720" w:right="0" w:firstLine="0"/>
        <w:jc w:val="left"/>
      </w:pPr>
      <w:r>
        <w:t xml:space="preserve"> </w:t>
      </w:r>
    </w:p>
    <w:p w:rsidR="00203B3D" w:rsidRDefault="0050675F">
      <w:pPr>
        <w:pStyle w:val="Nadpis2"/>
        <w:ind w:left="-5"/>
      </w:pPr>
      <w:bookmarkStart w:id="12" w:name="_Toc204933925"/>
      <w:r>
        <w:t>9. Způsobilé náklady a příjmy</w:t>
      </w:r>
      <w:bookmarkEnd w:id="12"/>
      <w:r>
        <w:t xml:space="preserve">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Způsobilé náklady projektu, jsou takové náklady, které zakládají nárok na poskytnutí dotace. Výdaje musí být skutečně, účelně, efektivně, oprávněně a nezbytně vynaložené. Všechny způsobilé náklady musí splňovat podmínky výzvy.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Způsobilým nákladem je z časového hlediska náklad, který vznikl příjemci podpory a byl uhrazen příjemcem podpory v období na které byla dotace poskytnuta, a výdajů, které s tímto obdobím souvisejí.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Použitím dotace se rozumí zaplacení plateb hrazených z dotace v hotovosti a poukázání plateb hrazených z dotace bezhotovostně. Mzdy a odměny z dohod o provedení práce a z dohod  </w:t>
      </w:r>
    </w:p>
    <w:p w:rsidR="00203B3D" w:rsidRDefault="0050675F">
      <w:pPr>
        <w:ind w:left="730" w:right="0"/>
      </w:pPr>
      <w:r>
        <w:t>o pracovní činnosti lze hradit, v souladu se zákonem č. 262/2006 Sb., zákoník práce, v platném znění, nejpozději do 31.01.202</w:t>
      </w:r>
      <w:r w:rsidR="005D3D51">
        <w:t>7</w:t>
      </w:r>
      <w:r>
        <w:t xml:space="preserve">, stejně jako související zákonné odvody. 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Do způsobilých nákladů a příjmů projektu mohou být zahrnuty jen takové náklady a příjmy, které budou součástí účetnictví žadatele a zároveň budou vedeny odděleně. </w:t>
      </w:r>
    </w:p>
    <w:p w:rsidR="00203B3D" w:rsidRDefault="0050675F" w:rsidP="00B41C83">
      <w:pPr>
        <w:numPr>
          <w:ilvl w:val="0"/>
          <w:numId w:val="12"/>
        </w:numPr>
        <w:spacing w:after="120" w:line="250" w:lineRule="auto"/>
        <w:ind w:left="703" w:right="0" w:hanging="357"/>
      </w:pPr>
      <w:r>
        <w:lastRenderedPageBreak/>
        <w:t xml:space="preserve">Mezi způsobilé náklady patří zejména přímé náklady na realizaci projektu. </w:t>
      </w:r>
    </w:p>
    <w:p w:rsidR="00B41C83" w:rsidRDefault="00B41C83" w:rsidP="00B41C83">
      <w:pPr>
        <w:numPr>
          <w:ilvl w:val="0"/>
          <w:numId w:val="12"/>
        </w:numPr>
        <w:spacing w:after="120" w:line="250" w:lineRule="auto"/>
        <w:ind w:left="703" w:right="0" w:hanging="357"/>
      </w:pPr>
      <w:r w:rsidRPr="00050EB1">
        <w:rPr>
          <w:rFonts w:cstheme="minorHAnsi"/>
          <w:bCs/>
        </w:rPr>
        <w:t>Z dotace lze hradit</w:t>
      </w:r>
      <w:r w:rsidRPr="00050EB1">
        <w:rPr>
          <w:rFonts w:cstheme="minorHAnsi"/>
          <w:b/>
          <w:bCs/>
        </w:rPr>
        <w:t xml:space="preserve"> </w:t>
      </w:r>
      <w:r w:rsidRPr="00050EB1">
        <w:rPr>
          <w:rFonts w:cstheme="minorHAnsi"/>
        </w:rPr>
        <w:t xml:space="preserve">jízdné pouze po ČR a ve výši odpovídající ceně jízdenky za prostředek hromadné dopravy, a to i v případě použití silničního motorového vozidla. </w:t>
      </w:r>
    </w:p>
    <w:p w:rsidR="00B41C83" w:rsidRDefault="00B41C83" w:rsidP="00C4758A">
      <w:pPr>
        <w:numPr>
          <w:ilvl w:val="0"/>
          <w:numId w:val="12"/>
        </w:numPr>
        <w:spacing w:after="240" w:line="250" w:lineRule="auto"/>
        <w:ind w:left="703" w:right="0" w:hanging="357"/>
      </w:pPr>
      <w:r>
        <w:t>V rámci projektu lze hradit náklady spojené se zajištěním přístupnosti akce/akcí znevýhodněným osobám, seniorům a dalším skupinám osob se specifickými potřebami.</w:t>
      </w:r>
    </w:p>
    <w:p w:rsidR="00203B3D" w:rsidRDefault="0050675F" w:rsidP="00D8072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03B3D" w:rsidRPr="00B41C83" w:rsidRDefault="0050675F" w:rsidP="00D80725">
      <w:pPr>
        <w:pStyle w:val="Nadpis2"/>
        <w:ind w:left="0" w:firstLine="0"/>
        <w:rPr>
          <w:color w:val="auto"/>
        </w:rPr>
      </w:pPr>
      <w:bookmarkStart w:id="13" w:name="_Toc204933926"/>
      <w:r w:rsidRPr="00B41C83">
        <w:rPr>
          <w:color w:val="auto"/>
        </w:rPr>
        <w:t>10. Nezpůsobilé náklady</w:t>
      </w:r>
      <w:bookmarkEnd w:id="13"/>
      <w:r w:rsidRPr="00B41C83">
        <w:rPr>
          <w:color w:val="auto"/>
        </w:rPr>
        <w:t xml:space="preserve"> </w:t>
      </w:r>
    </w:p>
    <w:p w:rsidR="00B41C83" w:rsidRPr="00970985" w:rsidRDefault="00B41C83" w:rsidP="00B41C83">
      <w:pPr>
        <w:spacing w:after="43" w:line="259" w:lineRule="auto"/>
        <w:ind w:left="370" w:right="0"/>
        <w:jc w:val="left"/>
        <w:rPr>
          <w:color w:val="auto"/>
        </w:rPr>
      </w:pPr>
      <w:r w:rsidRPr="00970985">
        <w:rPr>
          <w:color w:val="auto"/>
        </w:rPr>
        <w:t>a)</w:t>
      </w:r>
      <w:r w:rsidRPr="00970985">
        <w:rPr>
          <w:rFonts w:ascii="Arial" w:eastAsia="Arial" w:hAnsi="Arial" w:cs="Arial"/>
          <w:color w:val="auto"/>
        </w:rPr>
        <w:t xml:space="preserve"> </w:t>
      </w:r>
      <w:r w:rsidRPr="00970985">
        <w:rPr>
          <w:color w:val="auto"/>
        </w:rPr>
        <w:t xml:space="preserve">Dotaci nelze poskytnout na: 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Aktivity, které neodpovídají zaměření programu a podmínkám příslušné výzvy. 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Běžné provozní výdaje žadatele nesouvisející s realizací projektu. </w:t>
      </w:r>
    </w:p>
    <w:p w:rsidR="00B41C83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K</w:t>
      </w:r>
      <w:r w:rsidRPr="008065FF">
        <w:rPr>
          <w:color w:val="auto"/>
        </w:rPr>
        <w:t>ancelářskou, výpočetní a audiovizuální techniku</w:t>
      </w:r>
    </w:p>
    <w:p w:rsidR="00B41C83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Výroba či distribuce reklamních předmětů.</w:t>
      </w:r>
    </w:p>
    <w:p w:rsidR="00B41C83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Udílení věcných nebo finančních ocenění. </w:t>
      </w:r>
    </w:p>
    <w:p w:rsidR="00B41C83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>Externí zpracování projektu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Ú</w:t>
      </w:r>
      <w:r w:rsidRPr="002B3A62">
        <w:rPr>
          <w:color w:val="auto"/>
        </w:rPr>
        <w:t xml:space="preserve">četní </w:t>
      </w:r>
      <w:r>
        <w:rPr>
          <w:color w:val="auto"/>
        </w:rPr>
        <w:t>a</w:t>
      </w:r>
      <w:r w:rsidRPr="002B3A62">
        <w:rPr>
          <w:color w:val="auto"/>
        </w:rPr>
        <w:t xml:space="preserve"> právní služby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Bankovní poplatky. </w:t>
      </w:r>
    </w:p>
    <w:p w:rsidR="00B41C83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P</w:t>
      </w:r>
      <w:r w:rsidRPr="00970985">
        <w:rPr>
          <w:color w:val="auto"/>
        </w:rPr>
        <w:t xml:space="preserve">ohoštění a občerstvení. 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220701">
        <w:t>Dary, včetně květinových</w:t>
      </w:r>
    </w:p>
    <w:p w:rsidR="00B41C83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>Pohonné hmoty</w:t>
      </w:r>
      <w:r>
        <w:rPr>
          <w:color w:val="auto"/>
        </w:rPr>
        <w:t xml:space="preserve"> a náklady na taxi službu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H</w:t>
      </w:r>
      <w:r w:rsidRPr="008065FF">
        <w:rPr>
          <w:color w:val="auto"/>
        </w:rPr>
        <w:t>onoráře účinkující</w:t>
      </w:r>
      <w:r>
        <w:rPr>
          <w:color w:val="auto"/>
        </w:rPr>
        <w:t>ch</w:t>
      </w:r>
    </w:p>
    <w:p w:rsidR="00B41C83" w:rsidRPr="00970985" w:rsidRDefault="00B41C83" w:rsidP="00B41C83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Vyškolení personálu </w:t>
      </w:r>
    </w:p>
    <w:p w:rsidR="00B41C83" w:rsidRDefault="00B41C83" w:rsidP="00C4758A">
      <w:pPr>
        <w:numPr>
          <w:ilvl w:val="0"/>
          <w:numId w:val="13"/>
        </w:numPr>
        <w:spacing w:after="240" w:line="250" w:lineRule="auto"/>
        <w:ind w:left="1066" w:right="0" w:hanging="357"/>
        <w:rPr>
          <w:color w:val="auto"/>
        </w:rPr>
      </w:pPr>
      <w:r w:rsidRPr="00970985">
        <w:rPr>
          <w:color w:val="auto"/>
        </w:rPr>
        <w:t>Na úhradu nákladů spojených se zahraničními cestami lze dotaci poskytnout jen v případě, pokud jsou zahraniční cesty součástí projektu a nezbytnou podmínkou pro jeho realizaci.</w:t>
      </w:r>
      <w:r w:rsidRPr="00970985">
        <w:rPr>
          <w:i/>
          <w:color w:val="auto"/>
        </w:rPr>
        <w:t xml:space="preserve"> </w:t>
      </w:r>
    </w:p>
    <w:p w:rsidR="00203B3D" w:rsidRPr="00B41C83" w:rsidRDefault="0050675F" w:rsidP="00B41C83">
      <w:pPr>
        <w:spacing w:after="9"/>
        <w:ind w:left="1068" w:right="0" w:firstLine="0"/>
        <w:rPr>
          <w:color w:val="auto"/>
        </w:rPr>
      </w:pPr>
      <w:r w:rsidRPr="00B41C83">
        <w:rPr>
          <w:i/>
        </w:rPr>
        <w:t xml:space="preserve"> </w:t>
      </w:r>
    </w:p>
    <w:p w:rsidR="00203B3D" w:rsidRDefault="0050675F">
      <w:pPr>
        <w:pStyle w:val="Nadpis2"/>
        <w:ind w:left="-5"/>
      </w:pPr>
      <w:bookmarkStart w:id="14" w:name="_Toc204933927"/>
      <w:r>
        <w:t>11. Formální kontrola žádosti</w:t>
      </w:r>
      <w:bookmarkEnd w:id="14"/>
    </w:p>
    <w:p w:rsidR="00203B3D" w:rsidRDefault="0050675F">
      <w:pPr>
        <w:numPr>
          <w:ilvl w:val="0"/>
          <w:numId w:val="14"/>
        </w:numPr>
        <w:ind w:right="0" w:hanging="360"/>
      </w:pPr>
      <w:r>
        <w:t>Žádosti budou hodnoceny po ukončení sběru žádostí. Podpořeny mohou být pouze úplné a</w:t>
      </w:r>
      <w:r w:rsidR="0011601E">
        <w:t> </w:t>
      </w:r>
      <w:r>
        <w:t xml:space="preserve">formálně správné žádosti, které splní požadavky dané programem a touto výzvou. 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MKČR provede kontrolu všech došlých žádostí z hlediska splnění jejich formálních náležitostí. Trpí-li žádost o poskytnutí dotace vadami, vyzve MKČR žadatele o dotaci prostřednictvím DPMK k odstranění vad, k tomu mu poskytne přiměřenou lhůtu. 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Pokud žadatel neodstraní vady žádosti ve stanovené lhůtě, nebude jeho žádost předložena dotační výběrové komisi k následnému hodnocení a řízení o ní bude zastaveno. 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Při kontrole úplnosti a formální správnosti se zejména ověřuje: </w:t>
      </w:r>
    </w:p>
    <w:p w:rsidR="00203B3D" w:rsidRDefault="0050675F">
      <w:pPr>
        <w:numPr>
          <w:ilvl w:val="1"/>
          <w:numId w:val="14"/>
        </w:numPr>
        <w:ind w:right="0" w:hanging="360"/>
      </w:pPr>
      <w:r>
        <w:t xml:space="preserve">Zda je žadatel oprávněným žadatelem dle této výzvy. </w:t>
      </w:r>
    </w:p>
    <w:p w:rsidR="00203B3D" w:rsidRDefault="0050675F">
      <w:pPr>
        <w:numPr>
          <w:ilvl w:val="1"/>
          <w:numId w:val="14"/>
        </w:numPr>
        <w:ind w:right="0" w:hanging="360"/>
      </w:pPr>
      <w:r>
        <w:t xml:space="preserve">Zda žádost byla podána v daném termínu oprávněnou osobou a předepsaným způsobem. </w:t>
      </w:r>
    </w:p>
    <w:p w:rsidR="00203B3D" w:rsidRDefault="0050675F">
      <w:pPr>
        <w:numPr>
          <w:ilvl w:val="1"/>
          <w:numId w:val="14"/>
        </w:numPr>
        <w:ind w:right="0" w:hanging="360"/>
      </w:pPr>
      <w:r>
        <w:t xml:space="preserve">Zda byly žadatelem doloženy všechny požadované dokumenty, uvedeny všechny požadované údaje a tyto dokumenty splňují všechny požadované formální náležitosti.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Není-li žadatel oprávněným žadatelem, nebo nesplňuje-li žádost podmínky dané výzvy, MKČR řízení o žádosti zastaví a bude ukončeno prostřednictvím usnesení o zastavení řízení.  </w:t>
      </w:r>
    </w:p>
    <w:p w:rsidR="00203B3D" w:rsidRDefault="0050675F">
      <w:pPr>
        <w:numPr>
          <w:ilvl w:val="0"/>
          <w:numId w:val="14"/>
        </w:numPr>
        <w:spacing w:after="10"/>
        <w:ind w:right="0" w:hanging="360"/>
      </w:pPr>
      <w:r>
        <w:t xml:space="preserve">Dále budou hodnoceny komisí pouze formálně úplné žádosti, tj. žádosti bez nedostatků, resp. </w:t>
      </w:r>
    </w:p>
    <w:p w:rsidR="00203B3D" w:rsidRDefault="0050675F">
      <w:pPr>
        <w:spacing w:after="10"/>
        <w:ind w:left="730" w:right="0"/>
      </w:pPr>
      <w:r>
        <w:t xml:space="preserve">řádně doplněné na základě výzvy k odstranění nedostatků doručené prostřednictvím DPMK. </w:t>
      </w:r>
    </w:p>
    <w:p w:rsidR="00203B3D" w:rsidRDefault="0050675F">
      <w:pPr>
        <w:spacing w:after="254" w:line="259" w:lineRule="auto"/>
        <w:ind w:left="720" w:right="0" w:firstLine="0"/>
        <w:jc w:val="left"/>
      </w:pPr>
      <w:r>
        <w:t xml:space="preserve"> </w:t>
      </w:r>
    </w:p>
    <w:p w:rsidR="006815EB" w:rsidRDefault="006815EB">
      <w:pPr>
        <w:spacing w:after="254" w:line="259" w:lineRule="auto"/>
        <w:ind w:left="720" w:right="0" w:firstLine="0"/>
        <w:jc w:val="left"/>
      </w:pPr>
    </w:p>
    <w:p w:rsidR="00203B3D" w:rsidRDefault="0050675F">
      <w:pPr>
        <w:pStyle w:val="Nadpis2"/>
        <w:ind w:left="-5"/>
      </w:pPr>
      <w:bookmarkStart w:id="15" w:name="_Toc204933928"/>
      <w:r>
        <w:lastRenderedPageBreak/>
        <w:t>12. Hodnocení odbornou komisí</w:t>
      </w:r>
      <w:bookmarkEnd w:id="15"/>
      <w:r>
        <w:t xml:space="preserve"> </w:t>
      </w:r>
    </w:p>
    <w:p w:rsidR="00D80725" w:rsidRDefault="0050675F" w:rsidP="00C4758A">
      <w:pPr>
        <w:spacing w:after="360" w:line="250" w:lineRule="auto"/>
        <w:ind w:left="703" w:right="0" w:hanging="357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Žádosti budou předloženy k posouzení odborné komisi, která projekty posuzuje dle stanovených hodnotících kritérií.  </w:t>
      </w:r>
    </w:p>
    <w:p w:rsidR="00203B3D" w:rsidRDefault="0050675F" w:rsidP="005E37E8">
      <w:r w:rsidRPr="005E37E8">
        <w:rPr>
          <w:sz w:val="32"/>
        </w:rPr>
        <w:t>12.1. Hodnotící kritéria</w:t>
      </w: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83"/>
        <w:gridCol w:w="6609"/>
        <w:gridCol w:w="1972"/>
      </w:tblGrid>
      <w:tr w:rsidR="00B41C83" w:rsidTr="00B41C83">
        <w:trPr>
          <w:trHeight w:val="417"/>
        </w:trPr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Kritérium hodnocení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Maximum bodů</w:t>
            </w:r>
            <w:r>
              <w:t xml:space="preserve">  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Jasně definované cíle a srozumitelnost projektu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</w:tr>
      <w:tr w:rsidR="00B41C83" w:rsidTr="00B41C83">
        <w:trPr>
          <w:trHeight w:val="2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 xml:space="preserve">Jasný popis hlavních aktivit projektu s vhodnými a reálnými aktivitami k dosažení stanovených cílů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Dostatečná promyšlenost personálního a organizačního zabezpečení projektu (záruka kvalitní realizace projektu s ohledem na zkušenosti žadatele)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Konkrétní specifikace cílové skupiny v souladu s výzvou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  <w:highlight w:val="yellow"/>
              </w:rPr>
            </w:pPr>
            <w:r w:rsidRPr="001C6E30">
              <w:rPr>
                <w:color w:val="auto"/>
              </w:rPr>
              <w:t>Vymezení rozsahu podpory směrem k cílové skupině, participace členů cílové skupiny na projektu a jejich motivace k účasti na projektu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6.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Úplnost a věcná správnost rozpočtu projektu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Účelná provázanost položek rozpočtu projektu s navrhovanými aktivitami. Průhlednost rozpočtu jako celku</w:t>
            </w:r>
            <w:r>
              <w:rPr>
                <w:color w:val="auto"/>
              </w:rPr>
              <w:t xml:space="preserve"> a dostatečné </w:t>
            </w:r>
            <w:r w:rsidRPr="001C6E30">
              <w:rPr>
                <w:color w:val="auto"/>
              </w:rPr>
              <w:t>zdůvodnění</w:t>
            </w:r>
            <w:r>
              <w:rPr>
                <w:color w:val="auto"/>
              </w:rPr>
              <w:t xml:space="preserve"> jeho</w:t>
            </w:r>
            <w:r w:rsidRPr="001C6E30">
              <w:rPr>
                <w:color w:val="auto"/>
              </w:rPr>
              <w:t xml:space="preserve"> jednotlivých položek</w:t>
            </w:r>
            <w:r>
              <w:rPr>
                <w:color w:val="auto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25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Podpora projektu ze strany místních samospráv (obec, kraj)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Relevantnost projektu z hlediska potřeb cíl. skupiny na území realizace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</w:tr>
      <w:tr w:rsidR="00B41C83" w:rsidTr="00B41C83">
        <w:trPr>
          <w:trHeight w:val="2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10. 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Pr="001C6E30" w:rsidRDefault="00B41C83" w:rsidP="006F73C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Přístupnost projektu </w:t>
            </w:r>
            <w:r w:rsidRPr="001D3106">
              <w:rPr>
                <w:color w:val="auto"/>
              </w:rPr>
              <w:t>znevýhodněným osobám, seniorům a dalším skupinám osob se specifickými potřebami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</w:tr>
      <w:tr w:rsidR="00B41C83" w:rsidTr="00B41C83">
        <w:trPr>
          <w:trHeight w:val="281"/>
        </w:trPr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Maximální počet bodů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83" w:rsidRDefault="00B41C83" w:rsidP="006F73C1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</w:tr>
    </w:tbl>
    <w:p w:rsidR="007D75BE" w:rsidRDefault="007D75BE">
      <w:pPr>
        <w:spacing w:after="256" w:line="259" w:lineRule="auto"/>
        <w:ind w:left="0" w:right="0" w:firstLine="0"/>
        <w:jc w:val="left"/>
      </w:pPr>
    </w:p>
    <w:p w:rsidR="00203B3D" w:rsidRDefault="0050675F">
      <w:pPr>
        <w:pStyle w:val="Nadpis2"/>
        <w:ind w:left="-5"/>
      </w:pPr>
      <w:bookmarkStart w:id="16" w:name="_Toc204933929"/>
      <w:r>
        <w:t>13. Zveřejnění výsledků výběrového dotačního řízení</w:t>
      </w:r>
      <w:bookmarkEnd w:id="16"/>
      <w:r>
        <w:t xml:space="preserve"> </w:t>
      </w:r>
    </w:p>
    <w:p w:rsidR="00203B3D" w:rsidRDefault="0050675F">
      <w:pPr>
        <w:numPr>
          <w:ilvl w:val="0"/>
          <w:numId w:val="15"/>
        </w:numPr>
        <w:ind w:right="0" w:hanging="360"/>
      </w:pPr>
      <w:r>
        <w:t xml:space="preserve">S výsledky výběrového dotačního řízení budou žadatelé seznámeni: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zveřejněním výsledků dotačního výběrového řízení na internetových stránkách MKČR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prostřednictvím DPMK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usnesením o zastavení řízení podle § 14j odst. 4 písm. a), b) nebo d) rozpočtových pravidel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rozhodnutím MKČR o poskytnutí dotace ze státního rozpočtu ČR dle § 14 rozpočtových pravidel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>rozhodnutím o zamítnutí žádosti zveřejněným na internetových stránkách MKČR (toto rozhodnutí je doručováno pouze veřejnou vyhláškou, neúspěšným žadatelům nebudou, v</w:t>
      </w:r>
      <w:r w:rsidR="00F35212">
        <w:t> </w:t>
      </w:r>
      <w:r>
        <w:t xml:space="preserve">souladu s § </w:t>
      </w:r>
      <w:proofErr w:type="gramStart"/>
      <w:r>
        <w:t>14h</w:t>
      </w:r>
      <w:proofErr w:type="gramEnd"/>
      <w:r>
        <w:t xml:space="preserve"> rozpočtových pravidel, rozesílána písemná rozhodnutí o neposkytnutí dotace)</w:t>
      </w:r>
      <w:r w:rsidR="008874CE">
        <w:t xml:space="preserve"> </w:t>
      </w:r>
    </w:p>
    <w:p w:rsidR="00203B3D" w:rsidRDefault="0050675F">
      <w:pPr>
        <w:numPr>
          <w:ilvl w:val="0"/>
          <w:numId w:val="15"/>
        </w:numPr>
        <w:spacing w:after="168"/>
        <w:ind w:right="0" w:hanging="360"/>
      </w:pPr>
      <w:r>
        <w:t xml:space="preserve">Výsledek výběrového dotačního řízení je konečný a nelze proti němu podat opravný prostředek (viz § </w:t>
      </w:r>
      <w:proofErr w:type="gramStart"/>
      <w:r>
        <w:t>14q</w:t>
      </w:r>
      <w:proofErr w:type="gramEnd"/>
      <w:r>
        <w:t xml:space="preserve"> odst. 2 rozpočtových pravidel). </w:t>
      </w:r>
    </w:p>
    <w:p w:rsidR="00203B3D" w:rsidRDefault="0050675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203B3D" w:rsidRDefault="0050675F">
      <w:pPr>
        <w:pStyle w:val="Nadpis2"/>
        <w:ind w:left="-5"/>
      </w:pPr>
      <w:bookmarkStart w:id="17" w:name="_Toc204933930"/>
      <w:r>
        <w:lastRenderedPageBreak/>
        <w:t>14. Změny projektu</w:t>
      </w:r>
      <w:bookmarkEnd w:id="17"/>
      <w:r>
        <w:t xml:space="preserve">  </w:t>
      </w:r>
    </w:p>
    <w:p w:rsidR="00203B3D" w:rsidRDefault="0050675F">
      <w:pPr>
        <w:numPr>
          <w:ilvl w:val="0"/>
          <w:numId w:val="16"/>
        </w:numPr>
        <w:ind w:right="0" w:hanging="360"/>
      </w:pPr>
      <w:r>
        <w:t xml:space="preserve">Příjemce je povinen MKČR v průběhu období, na které byla dotace poskytnuta, oznámit změnu všech identifikačních údajů prostřednictvím DPMK (sekce „Detail projektu“ – Nástěnka“) uvedených v žádosti o poskytnutí dotace, a to bez zbytečného odkladu.  </w:t>
      </w:r>
    </w:p>
    <w:p w:rsidR="00203B3D" w:rsidRPr="00217D3C" w:rsidRDefault="0050675F">
      <w:pPr>
        <w:numPr>
          <w:ilvl w:val="0"/>
          <w:numId w:val="16"/>
        </w:numPr>
        <w:ind w:right="0" w:hanging="360"/>
        <w:rPr>
          <w:color w:val="auto"/>
        </w:rPr>
      </w:pPr>
      <w:r w:rsidRPr="00217D3C">
        <w:t>Pří</w:t>
      </w:r>
      <w:r>
        <w:t xml:space="preserve">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Pr="00217D3C">
        <w:rPr>
          <w:b/>
          <w:color w:val="auto"/>
        </w:rPr>
        <w:t>8.12.202</w:t>
      </w:r>
      <w:r w:rsidR="008874CE" w:rsidRPr="00217D3C">
        <w:rPr>
          <w:b/>
          <w:color w:val="auto"/>
        </w:rPr>
        <w:t>6</w:t>
      </w:r>
      <w:r w:rsidRPr="00217D3C">
        <w:rPr>
          <w:color w:val="auto"/>
        </w:rPr>
        <w:t>. Povinnost se nevztahuje na snížení celkových nákladů projektu v návaznosti na výši přidělené dotace a</w:t>
      </w:r>
      <w:r w:rsidR="00152F17" w:rsidRPr="00217D3C">
        <w:rPr>
          <w:color w:val="auto"/>
        </w:rPr>
        <w:t> </w:t>
      </w:r>
      <w:r w:rsidRPr="00217D3C">
        <w:rPr>
          <w:color w:val="auto"/>
        </w:rPr>
        <w:t xml:space="preserve">nevztahuje se na takové změny rozpočtu projektu, které se nedotýkají struktury dotace stanovené rozhodnutím. </w:t>
      </w:r>
    </w:p>
    <w:p w:rsidR="00203B3D" w:rsidRDefault="0050675F">
      <w:pPr>
        <w:numPr>
          <w:ilvl w:val="0"/>
          <w:numId w:val="16"/>
        </w:numPr>
        <w:spacing w:after="9"/>
        <w:ind w:right="0" w:hanging="360"/>
      </w:pPr>
      <w:r>
        <w:t xml:space="preserve">Výše uvedené změny oznamuje za příjemce podpory prostřednictvím DPMK oprávněný uživatel, nikoliv jiní uživatelé dle bodu 6 písm. f) výzvy. Žádosti o změnu projektu nemusí být vyhověno. </w:t>
      </w:r>
    </w:p>
    <w:p w:rsidR="00203B3D" w:rsidRDefault="0050675F">
      <w:pPr>
        <w:spacing w:after="256" w:line="259" w:lineRule="auto"/>
        <w:ind w:left="720" w:right="0" w:firstLine="0"/>
        <w:jc w:val="left"/>
      </w:pPr>
      <w:r>
        <w:t xml:space="preserve"> </w:t>
      </w:r>
    </w:p>
    <w:p w:rsidR="00203B3D" w:rsidRPr="008874CE" w:rsidRDefault="0050675F">
      <w:pPr>
        <w:pStyle w:val="Nadpis2"/>
        <w:ind w:left="-5"/>
        <w:rPr>
          <w:color w:val="FF0000"/>
        </w:rPr>
      </w:pPr>
      <w:bookmarkStart w:id="18" w:name="_Toc204933931"/>
      <w:r>
        <w:t xml:space="preserve">15. Vyúčtování a finanční kontrola přidělené </w:t>
      </w:r>
      <w:r w:rsidR="00217D3C">
        <w:t>dotace</w:t>
      </w:r>
      <w:bookmarkEnd w:id="18"/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Dotace jsou poskytovány účelově a podmínky pro jejich použití, včetně termínů jejich vyúčtování, jsou součástí rozhodnutí, které vydá MKČR.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>Příjemce dotace je povinen předložit prostřednictvím DPMK vyúčtování dotace, včetně vyúčtování skutečných nákladů a příjmů realizovaného projektu. Toto předloží příjemce dotace MKČR v souladu s vyhláškou č. 367/2015 Sb., o zásadách a lhůtách finančního vypořádání vztahů se státním rozpočtem, státními finančními aktivy a Národním fondem (vyhláška o</w:t>
      </w:r>
      <w:r w:rsidR="00152F17">
        <w:t> </w:t>
      </w:r>
      <w:r>
        <w:t xml:space="preserve">finančním vypořádání) společně s písemnou závěrečnou zprávu o realizaci a výsledcích projektu dle pokynů MKČR v termínu a formě stanovené v rozhodnutí. Výše uvedené předkládá prostřednictvím DPMK oprávněný uživatel, nikoliv jiní uživatelé dle bodu 6 písm. f) výzvy.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Termín vyúčtování dotace </w:t>
      </w:r>
      <w:r w:rsidR="00F35212">
        <w:rPr>
          <w:b/>
        </w:rPr>
        <w:t>22</w:t>
      </w:r>
      <w:r>
        <w:rPr>
          <w:b/>
        </w:rPr>
        <w:t>.01.202</w:t>
      </w:r>
      <w:r w:rsidR="008874CE">
        <w:rPr>
          <w:b/>
        </w:rPr>
        <w:t>7</w:t>
      </w:r>
      <w:r>
        <w:t xml:space="preserve">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Vyúčtování bude obsahovat kompletní vyčíslení všech nákladů a příjmů projektu s rozpisem na jednotlivé položky s vyznačením těch, které byly hrazeny z dotace včetně uvedení všech dodavatelů a subdodavatelů. 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Veškeré účetní doklady hrazené z dotace musí obsahovat registrační číslo projektu získané při podání žádosti v DPMK, aby bylo možné jednoznačně identifikovat, ke kterému projektu se účetní doklady vztahují.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Účetní doklady přiřazené k projektu v účetnictví příjemce se musí vztahovat vždy pouze ke způsobilým nákladům daného projektu.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dotace je povinen na základě výzvy předložit ke kontrole jednotlivé účetní doklady hrazené z dotace, stejně jako doklady o jejich úhradě a zaúčtování. </w:t>
      </w:r>
    </w:p>
    <w:p w:rsidR="00203B3D" w:rsidRPr="00217D3C" w:rsidRDefault="0050675F">
      <w:pPr>
        <w:numPr>
          <w:ilvl w:val="0"/>
          <w:numId w:val="17"/>
        </w:numPr>
        <w:ind w:right="0" w:hanging="360"/>
        <w:rPr>
          <w:color w:val="auto"/>
        </w:rPr>
      </w:pPr>
      <w:r w:rsidRPr="00217D3C">
        <w:rPr>
          <w:color w:val="auto"/>
        </w:rPr>
        <w:t xml:space="preserve">Dojde-li k úspoře vynaložených finančních prostředků, má se za to, že došlo k úspoře prostředků ze státního rozpočtu a ty musí být navráceny zpět.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rozhodnutí o poskytnutí dotace.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</w:t>
      </w:r>
      <w:proofErr w:type="gramStart"/>
      <w:r>
        <w:t>44a</w:t>
      </w:r>
      <w:proofErr w:type="gramEnd"/>
      <w:r>
        <w:t xml:space="preserve"> rozpočtových pravidel uložit místně příslušný finanční úřad odvod za porušení rozpočtové kázně a penále. Za méně závažné porušení povinností příjemce dotace, </w:t>
      </w:r>
      <w:r>
        <w:lastRenderedPageBreak/>
        <w:t>za které se uloží odvod ve výši</w:t>
      </w:r>
      <w:r>
        <w:rPr>
          <w:i/>
        </w:rPr>
        <w:t xml:space="preserve"> </w:t>
      </w:r>
      <w:r>
        <w:t xml:space="preserve">5 % z celkové částky dotace, se ve smyslu § 14 odst. 5 zákona č. 218/2000 Sb. považuje:  </w:t>
      </w:r>
    </w:p>
    <w:p w:rsidR="00203B3D" w:rsidRDefault="0050675F">
      <w:pPr>
        <w:numPr>
          <w:ilvl w:val="1"/>
          <w:numId w:val="17"/>
        </w:numPr>
        <w:ind w:right="0" w:hanging="360"/>
      </w:pPr>
      <w:r>
        <w:t xml:space="preserve">porušení povinnosti příjemce uvádět na materiálech vytvořených v rámci projektu nebo souvisejících s jeho realizací, že se projekt uskutečňuje za finanční podpory MKČR,  </w:t>
      </w:r>
    </w:p>
    <w:p w:rsidR="0091008F" w:rsidRDefault="0050675F">
      <w:pPr>
        <w:numPr>
          <w:ilvl w:val="1"/>
          <w:numId w:val="17"/>
        </w:numPr>
        <w:ind w:right="0" w:hanging="360"/>
      </w:pPr>
      <w:r>
        <w:t xml:space="preserve">nedodržení lhůt pro zaslání závěrečné zprávy, </w:t>
      </w:r>
    </w:p>
    <w:p w:rsidR="00203B3D" w:rsidRDefault="0050675F">
      <w:pPr>
        <w:numPr>
          <w:ilvl w:val="1"/>
          <w:numId w:val="17"/>
        </w:numPr>
        <w:ind w:right="0" w:hanging="360"/>
      </w:pPr>
      <w:r>
        <w:t xml:space="preserve">nedodržení lhůt pro předložení vyúčtování, </w:t>
      </w:r>
    </w:p>
    <w:p w:rsidR="00203B3D" w:rsidRDefault="0050675F">
      <w:pPr>
        <w:numPr>
          <w:ilvl w:val="1"/>
          <w:numId w:val="17"/>
        </w:numPr>
        <w:spacing w:after="17"/>
        <w:ind w:right="0" w:hanging="360"/>
      </w:pPr>
      <w:r>
        <w:t xml:space="preserve">nedodržení struktury dotace.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je povinen umožnit MKČR provedení kontroly daných údajů a dokladů a dodržování podmínek stanovených rozhodnutím a poskytnout k tomu nezbytnou součinnost.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je povinen strpět, že MKČR ze závažných důvodů, zejména při důvodném podezření na porušení rozpočtové kázně příjemcem pozastaví proplácení dotace.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Ověřování správností použití poskytnutých finančních prostředků podléhá kontrole MKČR, místně příslušného finančního úřadu a Nejvyššímu kontrolnímu úřadu.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zákonů, v platném znění. </w:t>
      </w:r>
    </w:p>
    <w:p w:rsidR="00203B3D" w:rsidRDefault="0050675F">
      <w:pPr>
        <w:numPr>
          <w:ilvl w:val="0"/>
          <w:numId w:val="17"/>
        </w:numPr>
        <w:spacing w:after="10"/>
        <w:ind w:right="0" w:hanging="360"/>
      </w:pPr>
      <w:r>
        <w:t xml:space="preserve"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 </w:t>
      </w:r>
    </w:p>
    <w:p w:rsidR="00203B3D" w:rsidRPr="00217D3C" w:rsidRDefault="0050675F">
      <w:pPr>
        <w:spacing w:after="254" w:line="259" w:lineRule="auto"/>
        <w:ind w:left="720" w:right="0" w:firstLine="0"/>
        <w:jc w:val="left"/>
        <w:rPr>
          <w:sz w:val="16"/>
        </w:rPr>
      </w:pPr>
      <w:r>
        <w:t xml:space="preserve"> </w:t>
      </w:r>
    </w:p>
    <w:p w:rsidR="00203B3D" w:rsidRDefault="0050675F">
      <w:pPr>
        <w:pStyle w:val="Nadpis2"/>
        <w:spacing w:after="0"/>
        <w:ind w:left="-5"/>
      </w:pPr>
      <w:bookmarkStart w:id="19" w:name="_Toc204933932"/>
      <w:r>
        <w:t>16. Publicita</w:t>
      </w:r>
      <w:bookmarkEnd w:id="19"/>
    </w:p>
    <w:p w:rsidR="00203B3D" w:rsidRDefault="0050675F">
      <w:pPr>
        <w:numPr>
          <w:ilvl w:val="0"/>
          <w:numId w:val="18"/>
        </w:numPr>
        <w:ind w:right="0" w:hanging="360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 projektem příjemce umístí logo MKČR a informaci o tom, že se projekt uskutečňuje za finanční podpory MKČR.  </w:t>
      </w:r>
    </w:p>
    <w:p w:rsidR="00203B3D" w:rsidRDefault="0050675F" w:rsidP="007D75BE">
      <w:pPr>
        <w:numPr>
          <w:ilvl w:val="0"/>
          <w:numId w:val="18"/>
        </w:numPr>
        <w:spacing w:after="168"/>
        <w:ind w:right="0" w:hanging="360"/>
      </w:pPr>
      <w:r>
        <w:t>Logo je dostupné na webových stránkách MKČR</w:t>
      </w:r>
      <w:hyperlink r:id="rId14">
        <w:r>
          <w:t xml:space="preserve"> </w:t>
        </w:r>
      </w:hyperlink>
      <w:hyperlink r:id="rId15">
        <w:r>
          <w:rPr>
            <w:color w:val="0563C1"/>
            <w:u w:val="single" w:color="0563C1"/>
          </w:rPr>
          <w:t xml:space="preserve">Logo a </w:t>
        </w:r>
      </w:hyperlink>
      <w:hyperlink r:id="rId16">
        <w:r>
          <w:rPr>
            <w:color w:val="0563C1"/>
            <w:u w:val="single" w:color="0563C1"/>
          </w:rPr>
          <w:t>znělka | mkcr.cz (gov.cz)</w:t>
        </w:r>
      </w:hyperlink>
      <w:hyperlink r:id="rId17">
        <w:r>
          <w:rPr>
            <w:i/>
          </w:rPr>
          <w:t>.</w:t>
        </w:r>
      </w:hyperlink>
      <w:r>
        <w:t xml:space="preserve"> </w:t>
      </w:r>
    </w:p>
    <w:p w:rsidR="007D75BE" w:rsidRPr="00217D3C" w:rsidRDefault="007D75BE" w:rsidP="007D75BE">
      <w:pPr>
        <w:spacing w:after="168"/>
        <w:ind w:left="705" w:right="0" w:firstLine="0"/>
        <w:rPr>
          <w:sz w:val="16"/>
        </w:rPr>
      </w:pPr>
    </w:p>
    <w:p w:rsidR="00203B3D" w:rsidRDefault="0050675F" w:rsidP="007D75BE">
      <w:pPr>
        <w:pStyle w:val="Nadpis2"/>
        <w:ind w:left="0" w:firstLine="0"/>
      </w:pPr>
      <w:bookmarkStart w:id="20" w:name="_Toc204933933"/>
      <w:r>
        <w:t>17. Další podmínky poskytnutí dotace</w:t>
      </w:r>
      <w:bookmarkEnd w:id="20"/>
      <w:r>
        <w:t xml:space="preserve"> </w:t>
      </w:r>
    </w:p>
    <w:p w:rsidR="00203B3D" w:rsidRDefault="0050675F">
      <w:pPr>
        <w:spacing w:after="204"/>
        <w:ind w:right="0"/>
      </w:pPr>
      <w:r>
        <w:t xml:space="preserve">Příjemce dotace je povinen: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dodržet strukturu poskytnuté dotace v souladu s rozhodnutím;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zrealizovat projekt v rozsahu a kvalitě podle předložené žádosti o dotaci nejpozději do 31.12. roku, na který byla dotace poskytnuta;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>podíl dotace ze státního rozpočtu na financování projektu na jeho realizaci činí nejvýše</w:t>
      </w:r>
      <w:r>
        <w:rPr>
          <w:i/>
        </w:rPr>
        <w:t xml:space="preserve"> </w:t>
      </w:r>
      <w:r>
        <w:t>70 % z</w:t>
      </w:r>
      <w:r w:rsidR="00152F17">
        <w:t> </w:t>
      </w:r>
      <w:r>
        <w:t xml:space="preserve">celkových skutečných nákladů.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pokud se sníží celkový rozpočet projektu tak, že by výše dotace překročila stanovený procentuální limit, je příjemce dotace povinen vrátit její poměrnou část, aby byl tento limit zachován.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>pokud se projekt neuskuteční, tuto skutečnost bez zbytečného odkladu oznámit prostřednictvím DPMK a do 30 dnů od oznámení vrátit nepoužitou dotaci nebo její část MKČR, o čemž jej rovněž vyrozumí prostřednictvím DPMK (pokud se vrací dotace nebo její část až v</w:t>
      </w:r>
      <w:r w:rsidR="00152F17">
        <w:t> </w:t>
      </w:r>
      <w:r>
        <w:t xml:space="preserve">období po 1. lednu roku následujícího po roce, na který byla dotace poskytnuta, je příjemce dotace povinen vrátit ji do 15. února). Náklady hospodárně, účelně a efektivně vynaložené </w:t>
      </w:r>
      <w:r>
        <w:lastRenderedPageBreak/>
        <w:t>v</w:t>
      </w:r>
      <w:r w:rsidR="00152F17">
        <w:t> </w:t>
      </w:r>
      <w:r>
        <w:t xml:space="preserve">dobré víře příjemcem na akce nebo dílčí kroky v přímé souvislosti s projektem se považují za náklady vynaložené na účel uvedený v rozhodnutí.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postupovat v souladu se zákonem č. 134/2016 Sb., o zadávání veřejných zakázek, v platném znění, pokud použije prostředky státního rozpočtu k úhradě zakázky, která je nadlimitní nebo podlimitní veřejnou zakázkou podle tohoto zákona.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předložit roční zprávu o svých aktivitách v rozpočtovém období, v němž byla dotace poskytnuta, pokud jej k tomu MKČR vyzve.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nevyčerpané nebo vracené finanční prostředky (týká se vracení v průběhu roku) vrátit dle pokynů v rozhodnutí a předložit prostřednictvím DPMK finanční vypořádání dotace. </w:t>
      </w:r>
    </w:p>
    <w:p w:rsidR="00203B3D" w:rsidRDefault="0050675F" w:rsidP="00C4758A">
      <w:pPr>
        <w:numPr>
          <w:ilvl w:val="0"/>
          <w:numId w:val="19"/>
        </w:numPr>
        <w:spacing w:after="120" w:line="259" w:lineRule="auto"/>
        <w:ind w:left="0" w:right="0" w:firstLine="284"/>
        <w:jc w:val="left"/>
      </w:pPr>
      <w:r>
        <w:t xml:space="preserve">před případným zánikem přednostně vypořádat vztahy se státním rozpočtem.  </w:t>
      </w:r>
    </w:p>
    <w:p w:rsidR="00C4758A" w:rsidRDefault="00C4758A">
      <w:pPr>
        <w:pStyle w:val="Nadpis2"/>
        <w:ind w:left="-5"/>
      </w:pPr>
      <w:bookmarkStart w:id="21" w:name="_Toc204933934"/>
    </w:p>
    <w:p w:rsidR="00203B3D" w:rsidRDefault="0050675F">
      <w:pPr>
        <w:pStyle w:val="Nadpis2"/>
        <w:ind w:left="-5"/>
      </w:pPr>
      <w:r>
        <w:t>18. Obecné zásady</w:t>
      </w:r>
      <w:bookmarkEnd w:id="21"/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Proti rozhodnutí není přípustné odvolání ani rozklad. Obnova řízení se nepřipouští. Přezkumné řízení se nepřipouští, s výjimkou postupu podle § 153 odst. 1 písm. a) správního řádu.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MKČR si na základě ustanovení § 14k odst. 3 rozpočtových pravidel vyhrazuje, že může kdykoliv v průběhu řízení vyzvat žadatele o poskytnutí dotace prostřednictvím DPMK k doložení dalších podkladů nebo údajů nezbytných pro vydání rozhodnutí o poskytnutí dotace. Lhůta na doložení dalších podkladů bude MKČR stanovena přiměřeně k povaze požadovaných dokladů.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Na dotaci není právní nárok.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MKČR upozorňuje, že na základě žádostí podaných mimo toto výběrové dotační řízení není možné poskytnout dotaci.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Údaje o poskytnutých dotacích a příjemcích dotací budou zveřejněny v </w:t>
      </w:r>
      <w:r w:rsidR="00217D3C" w:rsidRPr="00A00252">
        <w:t>Registru dotací</w:t>
      </w:r>
      <w:r w:rsidR="00217D3C">
        <w:rPr>
          <w:strike/>
        </w:rPr>
        <w:t xml:space="preserve"> </w:t>
      </w:r>
      <w:r w:rsidR="00217D3C" w:rsidRPr="00A00252">
        <w:rPr>
          <w:color w:val="auto"/>
        </w:rPr>
        <w:t>(</w:t>
      </w:r>
      <w:hyperlink r:id="rId18" w:history="1">
        <w:r w:rsidR="00217D3C" w:rsidRPr="00A00252">
          <w:rPr>
            <w:rStyle w:val="Hypertextovodkaz"/>
          </w:rPr>
          <w:t>red.fs.gov.cz</w:t>
        </w:r>
      </w:hyperlink>
      <w:r w:rsidR="00217D3C" w:rsidRPr="00A00252">
        <w:rPr>
          <w:color w:val="auto"/>
        </w:rPr>
        <w:t>)</w:t>
      </w:r>
      <w:r w:rsidR="00217D3C">
        <w:rPr>
          <w:color w:val="auto"/>
        </w:rPr>
        <w:t>,</w:t>
      </w:r>
      <w:r w:rsidR="00217D3C">
        <w:rPr>
          <w:color w:val="FF0000"/>
        </w:rPr>
        <w:t xml:space="preserve"> </w:t>
      </w:r>
      <w:r>
        <w:t xml:space="preserve">případně jiným způsobem podle platných právních předpisů a pokynů Ministerstva financí. </w:t>
      </w:r>
    </w:p>
    <w:p w:rsidR="00203B3D" w:rsidRDefault="0050675F">
      <w:pPr>
        <w:numPr>
          <w:ilvl w:val="0"/>
          <w:numId w:val="20"/>
        </w:numPr>
        <w:spacing w:after="9"/>
        <w:ind w:right="0" w:hanging="360"/>
      </w:pPr>
      <w:r>
        <w:t>MKČR upozorňuje na povinnost poskytovat statistické údaje podle zákona č. 89/1995 Sb.</w:t>
      </w:r>
      <w:proofErr w:type="gramStart"/>
      <w:r>
        <w:t>,  o</w:t>
      </w:r>
      <w:proofErr w:type="gramEnd"/>
      <w:r w:rsidR="00152F17">
        <w:t> </w:t>
      </w:r>
      <w:r>
        <w:t xml:space="preserve">státní statistické službě, v platném znění. </w:t>
      </w:r>
    </w:p>
    <w:p w:rsidR="00203B3D" w:rsidRDefault="0050675F">
      <w:pPr>
        <w:spacing w:after="254" w:line="259" w:lineRule="auto"/>
        <w:ind w:left="720" w:right="0" w:firstLine="0"/>
        <w:jc w:val="left"/>
      </w:pPr>
      <w:r>
        <w:t xml:space="preserve"> </w:t>
      </w:r>
    </w:p>
    <w:p w:rsidR="00203B3D" w:rsidRDefault="0050675F" w:rsidP="00FA7C3E">
      <w:pPr>
        <w:pStyle w:val="Nadpis2"/>
        <w:spacing w:after="120"/>
        <w:ind w:left="-6" w:hanging="11"/>
      </w:pPr>
      <w:bookmarkStart w:id="22" w:name="_Toc204933935"/>
      <w:r>
        <w:t>19. Kontakty</w:t>
      </w:r>
      <w:bookmarkEnd w:id="22"/>
      <w:r>
        <w:t xml:space="preserve">  </w:t>
      </w:r>
    </w:p>
    <w:p w:rsidR="00203B3D" w:rsidRPr="00FA7C3E" w:rsidRDefault="0050675F">
      <w:pPr>
        <w:spacing w:after="159" w:line="259" w:lineRule="auto"/>
        <w:ind w:left="-5" w:right="0"/>
        <w:jc w:val="left"/>
        <w:rPr>
          <w:b/>
          <w:color w:val="auto"/>
        </w:rPr>
      </w:pPr>
      <w:r w:rsidRPr="00FA7C3E">
        <w:rPr>
          <w:b/>
          <w:color w:val="auto"/>
        </w:rPr>
        <w:t xml:space="preserve">Metodická podpora </w:t>
      </w:r>
    </w:p>
    <w:p w:rsidR="00203B3D" w:rsidRPr="00FA7C3E" w:rsidRDefault="00FA7C3E">
      <w:pPr>
        <w:spacing w:after="0" w:line="402" w:lineRule="auto"/>
        <w:ind w:left="-5" w:right="919"/>
        <w:jc w:val="left"/>
        <w:rPr>
          <w:color w:val="auto"/>
        </w:rPr>
      </w:pPr>
      <w:r w:rsidRPr="00FA7C3E">
        <w:rPr>
          <w:color w:val="auto"/>
        </w:rPr>
        <w:t>Mgr. Jan Pavelka</w:t>
      </w:r>
      <w:r w:rsidR="0050675F" w:rsidRPr="00FA7C3E">
        <w:rPr>
          <w:color w:val="auto"/>
        </w:rPr>
        <w:t xml:space="preserve">, tel. + 420 257 085 </w:t>
      </w:r>
      <w:r w:rsidRPr="00FA7C3E">
        <w:rPr>
          <w:color w:val="auto"/>
        </w:rPr>
        <w:t>269</w:t>
      </w:r>
      <w:r w:rsidR="0050675F" w:rsidRPr="00FA7C3E">
        <w:rPr>
          <w:color w:val="auto"/>
        </w:rPr>
        <w:t xml:space="preserve">, email: </w:t>
      </w:r>
      <w:r w:rsidRPr="00FA7C3E">
        <w:rPr>
          <w:color w:val="auto"/>
          <w:u w:val="single" w:color="0563C1"/>
        </w:rPr>
        <w:t>jan.pavelka</w:t>
      </w:r>
      <w:r w:rsidR="0050675F" w:rsidRPr="00FA7C3E">
        <w:rPr>
          <w:color w:val="auto"/>
          <w:u w:val="single" w:color="0563C1"/>
        </w:rPr>
        <w:t>@mk.gov.cz</w:t>
      </w:r>
      <w:r w:rsidR="0050675F" w:rsidRPr="00FA7C3E">
        <w:rPr>
          <w:color w:val="auto"/>
        </w:rPr>
        <w:t xml:space="preserve"> </w:t>
      </w:r>
    </w:p>
    <w:p w:rsidR="00203B3D" w:rsidRDefault="0050675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203B3D" w:rsidRDefault="0050675F">
      <w:pPr>
        <w:spacing w:after="159" w:line="259" w:lineRule="auto"/>
        <w:ind w:left="-5" w:right="0"/>
        <w:jc w:val="left"/>
      </w:pPr>
      <w:r>
        <w:rPr>
          <w:b/>
        </w:rPr>
        <w:t xml:space="preserve">Technická podpora </w:t>
      </w:r>
    </w:p>
    <w:p w:rsidR="00203B3D" w:rsidRDefault="0050675F" w:rsidP="00131CCF">
      <w:pPr>
        <w:spacing w:after="0" w:line="401" w:lineRule="auto"/>
        <w:ind w:right="1417"/>
        <w:jc w:val="left"/>
      </w:pPr>
      <w:r>
        <w:t xml:space="preserve">Provozní doba pondělí až pátek 8.00 až 17.00 hod tel.: +420 841 135 135 email: </w:t>
      </w:r>
      <w:r>
        <w:rPr>
          <w:color w:val="0563C1"/>
          <w:u w:val="single" w:color="0563C1"/>
        </w:rPr>
        <w:t>hotline-dpmk@asd-</w:t>
      </w:r>
      <w:r w:rsidR="00131CCF"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oftware.cz</w:t>
      </w:r>
      <w:r>
        <w:t xml:space="preserve"> </w:t>
      </w:r>
    </w:p>
    <w:sectPr w:rsidR="00203B3D" w:rsidSect="007D75B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2" w:bottom="851" w:left="1416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C1" w:rsidRDefault="006F73C1">
      <w:pPr>
        <w:spacing w:after="0" w:line="240" w:lineRule="auto"/>
      </w:pPr>
      <w:r>
        <w:separator/>
      </w:r>
    </w:p>
  </w:endnote>
  <w:endnote w:type="continuationSeparator" w:id="0">
    <w:p w:rsidR="006F73C1" w:rsidRDefault="006F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C1" w:rsidRDefault="006F73C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6F73C1" w:rsidRDefault="006F73C1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C1" w:rsidRDefault="006F73C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6F73C1" w:rsidRDefault="006F73C1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C1" w:rsidRDefault="006F73C1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6F73C1" w:rsidRDefault="006F73C1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C1" w:rsidRDefault="006F73C1">
      <w:pPr>
        <w:spacing w:after="0" w:line="240" w:lineRule="auto"/>
      </w:pPr>
      <w:r>
        <w:separator/>
      </w:r>
    </w:p>
  </w:footnote>
  <w:footnote w:type="continuationSeparator" w:id="0">
    <w:p w:rsidR="006F73C1" w:rsidRDefault="006F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C1" w:rsidRDefault="006F73C1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5288915</wp:posOffset>
          </wp:positionH>
          <wp:positionV relativeFrom="page">
            <wp:posOffset>449580</wp:posOffset>
          </wp:positionV>
          <wp:extent cx="1370584" cy="420370"/>
          <wp:effectExtent l="0" t="0" r="0" b="0"/>
          <wp:wrapSquare wrapText="bothSides"/>
          <wp:docPr id="1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C1" w:rsidRDefault="006F73C1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370584" cy="420370"/>
          <wp:effectExtent l="0" t="0" r="1270" b="0"/>
          <wp:wrapSquare wrapText="bothSides"/>
          <wp:docPr id="1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C1" w:rsidRDefault="006F73C1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5288915</wp:posOffset>
          </wp:positionH>
          <wp:positionV relativeFrom="page">
            <wp:posOffset>449580</wp:posOffset>
          </wp:positionV>
          <wp:extent cx="1370584" cy="420370"/>
          <wp:effectExtent l="0" t="0" r="0" b="0"/>
          <wp:wrapSquare wrapText="bothSides"/>
          <wp:docPr id="1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086DF5"/>
    <w:multiLevelType w:val="hybridMultilevel"/>
    <w:tmpl w:val="87C856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F7934"/>
    <w:multiLevelType w:val="hybridMultilevel"/>
    <w:tmpl w:val="638349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48448"/>
    <w:multiLevelType w:val="hybridMultilevel"/>
    <w:tmpl w:val="AD0FDF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DC5292"/>
    <w:multiLevelType w:val="hybridMultilevel"/>
    <w:tmpl w:val="E9F04F4C"/>
    <w:lvl w:ilvl="0" w:tplc="99E0BA8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1FB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C9F6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665F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22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25A1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E685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54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8B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C5E7B"/>
    <w:multiLevelType w:val="hybridMultilevel"/>
    <w:tmpl w:val="BA5AAD40"/>
    <w:lvl w:ilvl="0" w:tplc="23C0C4D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06C5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CB1A8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478F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E040C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82F50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68742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CD980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E627A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03118"/>
    <w:multiLevelType w:val="hybridMultilevel"/>
    <w:tmpl w:val="20D05734"/>
    <w:lvl w:ilvl="0" w:tplc="FE20D63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65A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F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8B8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690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C9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620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27F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E1436"/>
    <w:multiLevelType w:val="hybridMultilevel"/>
    <w:tmpl w:val="B45E2BDA"/>
    <w:lvl w:ilvl="0" w:tplc="E03CF46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5C42751"/>
    <w:multiLevelType w:val="hybridMultilevel"/>
    <w:tmpl w:val="EC1CA4A4"/>
    <w:lvl w:ilvl="0" w:tplc="B588A9A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C2F1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03A3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A1F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0017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66A6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8754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877E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839D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D0EFF"/>
    <w:multiLevelType w:val="hybridMultilevel"/>
    <w:tmpl w:val="C18495A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59B"/>
    <w:multiLevelType w:val="hybridMultilevel"/>
    <w:tmpl w:val="8800D14C"/>
    <w:lvl w:ilvl="0" w:tplc="F48C608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88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882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2A7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C1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86B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4B8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008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6F9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F17AAF"/>
    <w:multiLevelType w:val="hybridMultilevel"/>
    <w:tmpl w:val="9E06B8A8"/>
    <w:lvl w:ilvl="0" w:tplc="8D8CBCE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EEA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13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40F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E1D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E8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0B5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8A8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4F3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8B1280"/>
    <w:multiLevelType w:val="hybridMultilevel"/>
    <w:tmpl w:val="FABC8A6C"/>
    <w:lvl w:ilvl="0" w:tplc="D5CC827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C52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91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05F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8DA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AC2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650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4AD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C62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D04E41"/>
    <w:multiLevelType w:val="hybridMultilevel"/>
    <w:tmpl w:val="B61E15DE"/>
    <w:lvl w:ilvl="0" w:tplc="3C1C7E6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F810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CA3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464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4C2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2DC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471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8A4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07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3310C7"/>
    <w:multiLevelType w:val="hybridMultilevel"/>
    <w:tmpl w:val="C49AC904"/>
    <w:lvl w:ilvl="0" w:tplc="371C7FA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8CF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A75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69F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A0C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0E7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080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69D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93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401542"/>
    <w:multiLevelType w:val="hybridMultilevel"/>
    <w:tmpl w:val="684EDD38"/>
    <w:lvl w:ilvl="0" w:tplc="552E2F2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E83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462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6AB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AFE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5F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4C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0CA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826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51E68"/>
    <w:multiLevelType w:val="hybridMultilevel"/>
    <w:tmpl w:val="579C5E94"/>
    <w:lvl w:ilvl="0" w:tplc="D4E86488">
      <w:start w:val="7"/>
      <w:numFmt w:val="lowerLetter"/>
      <w:lvlText w:val="%1)"/>
      <w:lvlJc w:val="left"/>
      <w:pPr>
        <w:ind w:left="7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14179"/>
    <w:multiLevelType w:val="hybridMultilevel"/>
    <w:tmpl w:val="1B3AC88A"/>
    <w:lvl w:ilvl="0" w:tplc="0EB0DB1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77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874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AC0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1B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CE6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602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850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495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6273C8"/>
    <w:multiLevelType w:val="hybridMultilevel"/>
    <w:tmpl w:val="3F82B98C"/>
    <w:lvl w:ilvl="0" w:tplc="E8FA69D2">
      <w:start w:val="1"/>
      <w:numFmt w:val="decimal"/>
      <w:lvlText w:val="%1."/>
      <w:lvlJc w:val="left"/>
      <w:pPr>
        <w:ind w:left="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498E8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6720C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2FC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6605E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0C4E6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0CC3C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CD622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4CDC6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6A3152"/>
    <w:multiLevelType w:val="hybridMultilevel"/>
    <w:tmpl w:val="CC6A80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B2611B"/>
    <w:multiLevelType w:val="hybridMultilevel"/>
    <w:tmpl w:val="297CE2F4"/>
    <w:lvl w:ilvl="0" w:tplc="6630BF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A0B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89A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829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258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ABB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C36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CA3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21E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2579DC"/>
    <w:multiLevelType w:val="hybridMultilevel"/>
    <w:tmpl w:val="90160890"/>
    <w:lvl w:ilvl="0" w:tplc="F496B352">
      <w:start w:val="7"/>
      <w:numFmt w:val="lowerLetter"/>
      <w:lvlText w:val="%1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26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21F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A41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494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685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8E4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822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47C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52C3"/>
    <w:multiLevelType w:val="hybridMultilevel"/>
    <w:tmpl w:val="AC64EDEA"/>
    <w:lvl w:ilvl="0" w:tplc="A814AB2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DD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0765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4968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4DB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0E50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49F8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70A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C615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D93769"/>
    <w:multiLevelType w:val="hybridMultilevel"/>
    <w:tmpl w:val="EA1A82EC"/>
    <w:lvl w:ilvl="0" w:tplc="04050017">
      <w:start w:val="6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F576F"/>
    <w:multiLevelType w:val="hybridMultilevel"/>
    <w:tmpl w:val="88CEC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43220"/>
    <w:multiLevelType w:val="hybridMultilevel"/>
    <w:tmpl w:val="75A6D274"/>
    <w:lvl w:ilvl="0" w:tplc="625CCC0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8A7B4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C1D80">
      <w:start w:val="1"/>
      <w:numFmt w:val="bullet"/>
      <w:lvlText w:val="▪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478E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C3BCA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C0FEA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0401A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5906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EF466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3C681A"/>
    <w:multiLevelType w:val="hybridMultilevel"/>
    <w:tmpl w:val="E474F0D8"/>
    <w:lvl w:ilvl="0" w:tplc="7D049F3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12ED"/>
    <w:multiLevelType w:val="hybridMultilevel"/>
    <w:tmpl w:val="86CA5C96"/>
    <w:lvl w:ilvl="0" w:tplc="72F4654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07ED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C810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5D0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680C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6FE2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E36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AED3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E2F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810B90"/>
    <w:multiLevelType w:val="hybridMultilevel"/>
    <w:tmpl w:val="6AF6C17E"/>
    <w:lvl w:ilvl="0" w:tplc="DD1C1F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02906"/>
    <w:multiLevelType w:val="hybridMultilevel"/>
    <w:tmpl w:val="24AC4A36"/>
    <w:lvl w:ilvl="0" w:tplc="4AD424F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C1D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A4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6DE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95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2D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E1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00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A27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E97BD7"/>
    <w:multiLevelType w:val="hybridMultilevel"/>
    <w:tmpl w:val="5454A5C4"/>
    <w:lvl w:ilvl="0" w:tplc="C3F4DF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AA9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20EF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EEBC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ECC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69B6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CD5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414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2BB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2A4CDB"/>
    <w:multiLevelType w:val="hybridMultilevel"/>
    <w:tmpl w:val="7408F038"/>
    <w:lvl w:ilvl="0" w:tplc="59B035E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54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040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45E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41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8A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07F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4CB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4213D"/>
    <w:multiLevelType w:val="hybridMultilevel"/>
    <w:tmpl w:val="1630AE80"/>
    <w:lvl w:ilvl="0" w:tplc="E412274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4" w15:restartNumberingAfterBreak="0">
    <w:nsid w:val="68C5123B"/>
    <w:multiLevelType w:val="hybridMultilevel"/>
    <w:tmpl w:val="2A207BA4"/>
    <w:lvl w:ilvl="0" w:tplc="F48C608E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06DC4"/>
    <w:multiLevelType w:val="hybridMultilevel"/>
    <w:tmpl w:val="9C6A4A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937270"/>
    <w:multiLevelType w:val="hybridMultilevel"/>
    <w:tmpl w:val="F74CA05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30"/>
  </w:num>
  <w:num w:numId="5">
    <w:abstractNumId w:val="10"/>
  </w:num>
  <w:num w:numId="6">
    <w:abstractNumId w:val="16"/>
  </w:num>
  <w:num w:numId="7">
    <w:abstractNumId w:val="9"/>
  </w:num>
  <w:num w:numId="8">
    <w:abstractNumId w:val="3"/>
  </w:num>
  <w:num w:numId="9">
    <w:abstractNumId w:val="20"/>
  </w:num>
  <w:num w:numId="10">
    <w:abstractNumId w:val="4"/>
  </w:num>
  <w:num w:numId="11">
    <w:abstractNumId w:val="11"/>
  </w:num>
  <w:num w:numId="12">
    <w:abstractNumId w:val="5"/>
  </w:num>
  <w:num w:numId="13">
    <w:abstractNumId w:val="29"/>
  </w:num>
  <w:num w:numId="14">
    <w:abstractNumId w:val="27"/>
  </w:num>
  <w:num w:numId="15">
    <w:abstractNumId w:val="7"/>
  </w:num>
  <w:num w:numId="16">
    <w:abstractNumId w:val="12"/>
  </w:num>
  <w:num w:numId="17">
    <w:abstractNumId w:val="25"/>
  </w:num>
  <w:num w:numId="18">
    <w:abstractNumId w:val="19"/>
  </w:num>
  <w:num w:numId="19">
    <w:abstractNumId w:val="14"/>
  </w:num>
  <w:num w:numId="20">
    <w:abstractNumId w:val="13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0"/>
  </w:num>
  <w:num w:numId="26">
    <w:abstractNumId w:val="36"/>
  </w:num>
  <w:num w:numId="27">
    <w:abstractNumId w:val="33"/>
  </w:num>
  <w:num w:numId="28">
    <w:abstractNumId w:val="35"/>
  </w:num>
  <w:num w:numId="29">
    <w:abstractNumId w:val="37"/>
  </w:num>
  <w:num w:numId="30">
    <w:abstractNumId w:val="32"/>
  </w:num>
  <w:num w:numId="31">
    <w:abstractNumId w:val="38"/>
  </w:num>
  <w:num w:numId="32">
    <w:abstractNumId w:val="18"/>
  </w:num>
  <w:num w:numId="33">
    <w:abstractNumId w:val="34"/>
  </w:num>
  <w:num w:numId="34">
    <w:abstractNumId w:val="26"/>
  </w:num>
  <w:num w:numId="3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8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3D"/>
    <w:rsid w:val="00032F20"/>
    <w:rsid w:val="00036D6E"/>
    <w:rsid w:val="00047D6E"/>
    <w:rsid w:val="00066AD0"/>
    <w:rsid w:val="000A294C"/>
    <w:rsid w:val="000B60E1"/>
    <w:rsid w:val="000E384F"/>
    <w:rsid w:val="0011601E"/>
    <w:rsid w:val="00131CCF"/>
    <w:rsid w:val="00152F17"/>
    <w:rsid w:val="00166ED3"/>
    <w:rsid w:val="001877FB"/>
    <w:rsid w:val="001C3804"/>
    <w:rsid w:val="001D4283"/>
    <w:rsid w:val="00203B3D"/>
    <w:rsid w:val="00207E46"/>
    <w:rsid w:val="00217D3C"/>
    <w:rsid w:val="00252024"/>
    <w:rsid w:val="002779E3"/>
    <w:rsid w:val="00290CA6"/>
    <w:rsid w:val="00295D27"/>
    <w:rsid w:val="0030206F"/>
    <w:rsid w:val="00311E4F"/>
    <w:rsid w:val="00327DBF"/>
    <w:rsid w:val="00351E95"/>
    <w:rsid w:val="003C2E39"/>
    <w:rsid w:val="003F166D"/>
    <w:rsid w:val="00446805"/>
    <w:rsid w:val="004E14B7"/>
    <w:rsid w:val="004E2DF4"/>
    <w:rsid w:val="0050675F"/>
    <w:rsid w:val="005427D7"/>
    <w:rsid w:val="005450EA"/>
    <w:rsid w:val="00551219"/>
    <w:rsid w:val="005542CE"/>
    <w:rsid w:val="00562B29"/>
    <w:rsid w:val="00584573"/>
    <w:rsid w:val="005B27A8"/>
    <w:rsid w:val="005D3D51"/>
    <w:rsid w:val="005D3D59"/>
    <w:rsid w:val="005E37E8"/>
    <w:rsid w:val="005F0F74"/>
    <w:rsid w:val="00604F28"/>
    <w:rsid w:val="00653930"/>
    <w:rsid w:val="006620B1"/>
    <w:rsid w:val="006650C5"/>
    <w:rsid w:val="0066743D"/>
    <w:rsid w:val="00667DED"/>
    <w:rsid w:val="006755E7"/>
    <w:rsid w:val="006815EB"/>
    <w:rsid w:val="00690E24"/>
    <w:rsid w:val="006938BE"/>
    <w:rsid w:val="006A3D77"/>
    <w:rsid w:val="006F73C1"/>
    <w:rsid w:val="007153ED"/>
    <w:rsid w:val="00716273"/>
    <w:rsid w:val="0074037E"/>
    <w:rsid w:val="00782BCF"/>
    <w:rsid w:val="007A14D6"/>
    <w:rsid w:val="007B29C6"/>
    <w:rsid w:val="007B2BD7"/>
    <w:rsid w:val="007B3698"/>
    <w:rsid w:val="007D75BE"/>
    <w:rsid w:val="00850614"/>
    <w:rsid w:val="00854553"/>
    <w:rsid w:val="008874CE"/>
    <w:rsid w:val="00893AF1"/>
    <w:rsid w:val="008A4AD6"/>
    <w:rsid w:val="008C51F5"/>
    <w:rsid w:val="008D4C73"/>
    <w:rsid w:val="008D7225"/>
    <w:rsid w:val="008E0A4B"/>
    <w:rsid w:val="0091008F"/>
    <w:rsid w:val="00914CB1"/>
    <w:rsid w:val="009151F5"/>
    <w:rsid w:val="00923642"/>
    <w:rsid w:val="0093497C"/>
    <w:rsid w:val="009574B2"/>
    <w:rsid w:val="00993C8D"/>
    <w:rsid w:val="009F3A8F"/>
    <w:rsid w:val="00A10FAF"/>
    <w:rsid w:val="00A11750"/>
    <w:rsid w:val="00A14637"/>
    <w:rsid w:val="00A21044"/>
    <w:rsid w:val="00A612D8"/>
    <w:rsid w:val="00A764B9"/>
    <w:rsid w:val="00AB3350"/>
    <w:rsid w:val="00AB59EA"/>
    <w:rsid w:val="00AF7687"/>
    <w:rsid w:val="00B232AE"/>
    <w:rsid w:val="00B41C83"/>
    <w:rsid w:val="00B87189"/>
    <w:rsid w:val="00BB0409"/>
    <w:rsid w:val="00BC6EDF"/>
    <w:rsid w:val="00BD5B89"/>
    <w:rsid w:val="00C13F9C"/>
    <w:rsid w:val="00C26674"/>
    <w:rsid w:val="00C4758A"/>
    <w:rsid w:val="00C51ADC"/>
    <w:rsid w:val="00C561FA"/>
    <w:rsid w:val="00C61233"/>
    <w:rsid w:val="00C71E4D"/>
    <w:rsid w:val="00CB633C"/>
    <w:rsid w:val="00CB7E3F"/>
    <w:rsid w:val="00CD1466"/>
    <w:rsid w:val="00D30C44"/>
    <w:rsid w:val="00D647BB"/>
    <w:rsid w:val="00D80725"/>
    <w:rsid w:val="00DB3296"/>
    <w:rsid w:val="00DD667A"/>
    <w:rsid w:val="00DF2588"/>
    <w:rsid w:val="00E14F81"/>
    <w:rsid w:val="00E434BB"/>
    <w:rsid w:val="00E66D36"/>
    <w:rsid w:val="00E8085A"/>
    <w:rsid w:val="00E9749D"/>
    <w:rsid w:val="00EA4D5A"/>
    <w:rsid w:val="00ED5C14"/>
    <w:rsid w:val="00F0423C"/>
    <w:rsid w:val="00F35212"/>
    <w:rsid w:val="00F41133"/>
    <w:rsid w:val="00F55ADF"/>
    <w:rsid w:val="00F95844"/>
    <w:rsid w:val="00FA7C3E"/>
    <w:rsid w:val="00FB3F0E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6E19F73"/>
  <w15:docId w15:val="{C0F02129-6638-46ED-BF07-E6510A3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4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2F5496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" w:line="250" w:lineRule="auto"/>
      <w:ind w:left="10" w:right="3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5" w:line="250" w:lineRule="auto"/>
      <w:ind w:left="10" w:right="3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D667A"/>
    <w:pPr>
      <w:ind w:left="720"/>
      <w:contextualSpacing/>
    </w:pPr>
  </w:style>
  <w:style w:type="paragraph" w:customStyle="1" w:styleId="Default">
    <w:name w:val="Default"/>
    <w:rsid w:val="00DD6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1C8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CA6"/>
    <w:rPr>
      <w:rFonts w:ascii="Segoe UI" w:eastAsia="Calibri" w:hAnsi="Segoe UI" w:cs="Segoe UI"/>
      <w:color w:val="000000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EA4D5A"/>
    <w:pPr>
      <w:spacing w:after="100"/>
      <w:ind w:left="0"/>
    </w:pPr>
  </w:style>
  <w:style w:type="paragraph" w:styleId="Nadpisobsahu">
    <w:name w:val="TOC Heading"/>
    <w:basedOn w:val="Nadpis1"/>
    <w:next w:val="Normln"/>
    <w:uiPriority w:val="39"/>
    <w:unhideWhenUsed/>
    <w:qFormat/>
    <w:rsid w:val="006F73C1"/>
    <w:pPr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6F73C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F73C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yperlink" Target="file:///C:\Users\gabriela.havlickova\AppData\Local\Microsoft\Windows\INetCache\Content.Outlook\4P2GL4LJ\red.fs.gov.cz" TargetMode="External"/><Relationship Id="rId18" Type="http://schemas.openxmlformats.org/officeDocument/2006/relationships/hyperlink" Target="file:///C:\Users\gabriela.havlickova\AppData\Local\Microsoft\Windows\INetCache\Content.Outlook\4P2GL4LJ\red.fs.gov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dentitaobcana.cz/Home" TargetMode="External"/><Relationship Id="rId17" Type="http://schemas.openxmlformats.org/officeDocument/2006/relationships/hyperlink" Target="https://www.mk.gov.cz/logo-a-znelka-cs-112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k.gov.cz/logo-a-znelka-cs-112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ntitaobcana.cz/Hom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mk.gov.cz/logo-a-znelka-cs-1128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pmkportal.mkcr.cz/defaul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pmkportal.mkcr.cz/default" TargetMode="External"/><Relationship Id="rId14" Type="http://schemas.openxmlformats.org/officeDocument/2006/relationships/hyperlink" Target="https://www.mk.gov.cz/logo-a-znelka-cs-112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83E7-47A1-48D8-8DD1-81D9DC70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4821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cp:lastModifiedBy>Havlíčková Gabriela</cp:lastModifiedBy>
  <cp:revision>3</cp:revision>
  <cp:lastPrinted>2025-07-29T14:03:00Z</cp:lastPrinted>
  <dcterms:created xsi:type="dcterms:W3CDTF">2025-08-01T12:12:00Z</dcterms:created>
  <dcterms:modified xsi:type="dcterms:W3CDTF">2025-08-05T05:40:00Z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181637895</vt:i4>
  </property>
</Properties>
</file>